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32" w:rsidRDefault="0089436F" w:rsidP="00EB0F9C">
      <w:pPr>
        <w:spacing w:before="240" w:after="120" w:line="360" w:lineRule="auto"/>
        <w:ind w:left="2160" w:firstLine="720"/>
        <w:jc w:val="both"/>
        <w:rPr>
          <w:b/>
          <w:lang w:val="en-ZA"/>
        </w:rPr>
      </w:pPr>
      <w:r w:rsidRPr="00CA135E">
        <w:rPr>
          <w:b/>
          <w:noProof/>
          <w:lang w:val="en-ZA" w:eastAsia="en-ZA"/>
        </w:rPr>
        <w:drawing>
          <wp:anchor distT="121920" distB="121539" distL="236220" distR="235458" simplePos="0" relativeHeight="251659264" behindDoc="0" locked="0" layoutInCell="1" allowOverlap="1" wp14:anchorId="06D2AF88" wp14:editId="1F6E6477">
            <wp:simplePos x="0" y="0"/>
            <wp:positionH relativeFrom="margin">
              <wp:posOffset>2533650</wp:posOffset>
            </wp:positionH>
            <wp:positionV relativeFrom="paragraph">
              <wp:posOffset>-354330</wp:posOffset>
            </wp:positionV>
            <wp:extent cx="1238377" cy="1152271"/>
            <wp:effectExtent l="133350" t="133350" r="133350" b="124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38377" cy="1152271"/>
                    </a:xfrm>
                    <a:prstGeom prst="rect">
                      <a:avLst/>
                    </a:prstGeom>
                    <a:noFill/>
                    <a:effectLst>
                      <a:glow rad="127000">
                        <a:sysClr val="window" lastClr="FFFFFF"/>
                      </a:glow>
                    </a:effectLst>
                  </pic:spPr>
                </pic:pic>
              </a:graphicData>
            </a:graphic>
            <wp14:sizeRelH relativeFrom="page">
              <wp14:pctWidth>0</wp14:pctWidth>
            </wp14:sizeRelH>
            <wp14:sizeRelV relativeFrom="page">
              <wp14:pctHeight>0</wp14:pctHeight>
            </wp14:sizeRelV>
          </wp:anchor>
        </w:drawing>
      </w:r>
    </w:p>
    <w:p w:rsidR="0089436F" w:rsidRDefault="0089436F" w:rsidP="00EB0F9C">
      <w:pPr>
        <w:spacing w:before="240" w:after="120" w:line="360" w:lineRule="auto"/>
        <w:jc w:val="center"/>
        <w:rPr>
          <w:b/>
          <w:lang w:val="en-ZA"/>
        </w:rPr>
      </w:pPr>
    </w:p>
    <w:p w:rsidR="000D7632" w:rsidRDefault="000D7632" w:rsidP="00EB0F9C">
      <w:pPr>
        <w:spacing w:before="240" w:after="120" w:line="360" w:lineRule="auto"/>
        <w:jc w:val="center"/>
        <w:rPr>
          <w:b/>
          <w:lang w:val="en-ZA"/>
        </w:rPr>
      </w:pPr>
      <w:r>
        <w:rPr>
          <w:b/>
          <w:lang w:val="en-ZA"/>
        </w:rPr>
        <w:t>INTHE LABOUR APPEAL COURT OF SOUTH AFRICA, JOHANNESBURG</w:t>
      </w:r>
    </w:p>
    <w:p w:rsidR="000D7632" w:rsidRDefault="00C04C31" w:rsidP="00EB0F9C">
      <w:pPr>
        <w:spacing w:before="240" w:after="120" w:line="360" w:lineRule="auto"/>
        <w:jc w:val="right"/>
        <w:rPr>
          <w:lang w:val="en-ZA"/>
        </w:rPr>
      </w:pPr>
      <w:r>
        <w:t>R</w:t>
      </w:r>
      <w:r w:rsidR="000D7632">
        <w:t>eportable</w:t>
      </w:r>
    </w:p>
    <w:p w:rsidR="004A4EB5" w:rsidRDefault="00D46E3A" w:rsidP="00E621E9">
      <w:pPr>
        <w:spacing w:before="240" w:after="120"/>
        <w:jc w:val="right"/>
      </w:pPr>
      <w:r>
        <w:t>Court Case No: J1807/2015</w:t>
      </w:r>
    </w:p>
    <w:p w:rsidR="000D7632" w:rsidRDefault="004A4EB5" w:rsidP="00E621E9">
      <w:pPr>
        <w:spacing w:before="240" w:after="120"/>
        <w:jc w:val="right"/>
      </w:pPr>
      <w:r>
        <w:t xml:space="preserve">Appeal </w:t>
      </w:r>
      <w:r w:rsidR="000D7632">
        <w:t xml:space="preserve">Case no: </w:t>
      </w:r>
      <w:r w:rsidR="00601158">
        <w:t>J</w:t>
      </w:r>
      <w:r w:rsidR="00D46E3A">
        <w:t>A94</w:t>
      </w:r>
      <w:r w:rsidR="00601158">
        <w:t>/20</w:t>
      </w:r>
      <w:r w:rsidR="00D46E3A">
        <w:t>15</w:t>
      </w:r>
      <w:r w:rsidR="000D7632">
        <w:t xml:space="preserve"> </w:t>
      </w:r>
    </w:p>
    <w:p w:rsidR="008E6006" w:rsidRDefault="008E6006" w:rsidP="00E621E9">
      <w:pPr>
        <w:spacing w:before="240" w:after="120"/>
      </w:pPr>
      <w:r>
        <w:t>In the matter between:</w:t>
      </w:r>
    </w:p>
    <w:p w:rsidR="008E6006" w:rsidRDefault="00D46E3A" w:rsidP="00E621E9">
      <w:pPr>
        <w:spacing w:before="240" w:after="120"/>
        <w:rPr>
          <w:b/>
        </w:rPr>
      </w:pPr>
      <w:r>
        <w:rPr>
          <w:b/>
        </w:rPr>
        <w:t>CCMA</w:t>
      </w:r>
      <w:r>
        <w:rPr>
          <w:b/>
        </w:rPr>
        <w:tab/>
      </w:r>
      <w:r w:rsidR="008E6006">
        <w:t xml:space="preserve"> </w:t>
      </w:r>
      <w:r w:rsidR="004A4EB5">
        <w:t xml:space="preserve"> </w:t>
      </w:r>
      <w:r w:rsidR="004A4EB5">
        <w:tab/>
      </w:r>
      <w:r w:rsidR="00EB0F9C">
        <w:tab/>
      </w:r>
      <w:r w:rsidR="00EB0F9C">
        <w:tab/>
      </w:r>
      <w:r w:rsidR="00EB0F9C">
        <w:tab/>
      </w:r>
      <w:r w:rsidR="00EB0F9C">
        <w:tab/>
      </w:r>
      <w:r w:rsidR="00EB0F9C">
        <w:tab/>
      </w:r>
      <w:r w:rsidR="00EB0F9C">
        <w:tab/>
      </w:r>
      <w:r w:rsidR="00EB0F9C">
        <w:tab/>
      </w:r>
      <w:r w:rsidR="008E6006" w:rsidRPr="008E6006">
        <w:rPr>
          <w:b/>
        </w:rPr>
        <w:t>App</w:t>
      </w:r>
      <w:r w:rsidR="004A4EB5">
        <w:rPr>
          <w:b/>
        </w:rPr>
        <w:t>ellant</w:t>
      </w:r>
    </w:p>
    <w:p w:rsidR="0061243E" w:rsidRDefault="0061243E" w:rsidP="00E621E9">
      <w:pPr>
        <w:spacing w:before="240" w:after="120"/>
      </w:pPr>
      <w:r>
        <w:t>and</w:t>
      </w:r>
    </w:p>
    <w:p w:rsidR="00D46E3A" w:rsidRDefault="00D46E3A" w:rsidP="00E621E9">
      <w:pPr>
        <w:spacing w:before="240" w:after="120"/>
        <w:rPr>
          <w:b/>
        </w:rPr>
      </w:pPr>
      <w:r>
        <w:rPr>
          <w:b/>
        </w:rPr>
        <w:t>LC CASE NO: J1807/15</w:t>
      </w:r>
      <w:r w:rsidR="00130D02">
        <w:rPr>
          <w:b/>
        </w:rPr>
        <w:tab/>
      </w:r>
      <w:r w:rsidR="00130D02">
        <w:rPr>
          <w:b/>
        </w:rPr>
        <w:tab/>
      </w:r>
      <w:r w:rsidR="00130D02">
        <w:rPr>
          <w:b/>
        </w:rPr>
        <w:tab/>
        <w:t xml:space="preserve">       </w:t>
      </w:r>
    </w:p>
    <w:p w:rsidR="00601158" w:rsidRDefault="00D46E3A" w:rsidP="00E621E9">
      <w:pPr>
        <w:spacing w:before="240" w:after="120"/>
        <w:rPr>
          <w:b/>
        </w:rPr>
      </w:pPr>
      <w:r>
        <w:rPr>
          <w:b/>
        </w:rPr>
        <w:t>MBS TRANSPORT CC</w:t>
      </w:r>
      <w:r>
        <w:rPr>
          <w:b/>
        </w:rPr>
        <w:tab/>
      </w:r>
      <w:r>
        <w:rPr>
          <w:b/>
        </w:rPr>
        <w:tab/>
      </w:r>
      <w:r>
        <w:rPr>
          <w:b/>
        </w:rPr>
        <w:tab/>
      </w:r>
      <w:r w:rsidR="00EB0F9C">
        <w:rPr>
          <w:b/>
        </w:rPr>
        <w:tab/>
      </w:r>
      <w:r w:rsidR="00EB0F9C">
        <w:rPr>
          <w:b/>
        </w:rPr>
        <w:tab/>
      </w:r>
      <w:r w:rsidR="00EB0F9C">
        <w:rPr>
          <w:b/>
        </w:rPr>
        <w:tab/>
      </w:r>
      <w:r w:rsidR="00130D02">
        <w:rPr>
          <w:b/>
        </w:rPr>
        <w:t>First Respondent</w:t>
      </w:r>
    </w:p>
    <w:p w:rsidR="00D46E3A" w:rsidRDefault="00EB0F9C" w:rsidP="00E621E9">
      <w:pPr>
        <w:spacing w:before="240" w:after="120"/>
        <w:rPr>
          <w:b/>
        </w:rPr>
      </w:pPr>
      <w:r>
        <w:rPr>
          <w:b/>
        </w:rPr>
        <w:t>DUSTIN JULIUS</w:t>
      </w:r>
      <w:r>
        <w:rPr>
          <w:b/>
        </w:rPr>
        <w:tab/>
      </w:r>
      <w:r>
        <w:rPr>
          <w:b/>
        </w:rPr>
        <w:tab/>
      </w:r>
      <w:r>
        <w:rPr>
          <w:b/>
        </w:rPr>
        <w:tab/>
      </w:r>
      <w:r>
        <w:rPr>
          <w:b/>
        </w:rPr>
        <w:tab/>
      </w:r>
      <w:r>
        <w:rPr>
          <w:b/>
        </w:rPr>
        <w:tab/>
      </w:r>
      <w:r>
        <w:rPr>
          <w:b/>
        </w:rPr>
        <w:tab/>
      </w:r>
      <w:r>
        <w:rPr>
          <w:b/>
        </w:rPr>
        <w:tab/>
      </w:r>
      <w:r w:rsidR="00D46E3A">
        <w:rPr>
          <w:b/>
        </w:rPr>
        <w:t>Second Respondent</w:t>
      </w:r>
    </w:p>
    <w:p w:rsidR="00601158" w:rsidRDefault="00D46E3A" w:rsidP="00E621E9">
      <w:pPr>
        <w:spacing w:before="240" w:after="120"/>
        <w:rPr>
          <w:b/>
        </w:rPr>
      </w:pPr>
      <w:r>
        <w:rPr>
          <w:b/>
        </w:rPr>
        <w:t>SHERIFF OF MAGISTRAT</w:t>
      </w:r>
      <w:r w:rsidR="00EB0F9C">
        <w:rPr>
          <w:b/>
        </w:rPr>
        <w:t>ES COURT: KWAMHLANGA</w:t>
      </w:r>
      <w:r w:rsidR="00EB0F9C">
        <w:rPr>
          <w:b/>
        </w:rPr>
        <w:tab/>
      </w:r>
      <w:r>
        <w:rPr>
          <w:b/>
        </w:rPr>
        <w:t>Third</w:t>
      </w:r>
      <w:r w:rsidR="00601158">
        <w:rPr>
          <w:b/>
        </w:rPr>
        <w:t xml:space="preserve"> Respondent</w:t>
      </w:r>
    </w:p>
    <w:p w:rsidR="00D46E3A" w:rsidRDefault="00EB0F9C" w:rsidP="00E621E9">
      <w:pPr>
        <w:spacing w:before="240" w:after="120"/>
        <w:rPr>
          <w:b/>
        </w:rPr>
      </w:pPr>
      <w:r w:rsidRPr="00EB0F9C">
        <w:t>and</w:t>
      </w:r>
    </w:p>
    <w:p w:rsidR="00601158" w:rsidRDefault="00D46E3A" w:rsidP="00E621E9">
      <w:pPr>
        <w:spacing w:before="240" w:after="120"/>
        <w:rPr>
          <w:b/>
        </w:rPr>
      </w:pPr>
      <w:r>
        <w:rPr>
          <w:b/>
        </w:rPr>
        <w:t>LC CASE NO: J1706/15</w:t>
      </w:r>
      <w:r w:rsidR="00601158">
        <w:rPr>
          <w:b/>
        </w:rPr>
        <w:tab/>
      </w:r>
    </w:p>
    <w:p w:rsidR="00DB1C14" w:rsidRDefault="00D46E3A" w:rsidP="00E621E9">
      <w:pPr>
        <w:spacing w:before="240" w:after="120"/>
        <w:rPr>
          <w:b/>
        </w:rPr>
      </w:pPr>
      <w:r>
        <w:rPr>
          <w:b/>
        </w:rPr>
        <w:t>BHEKA MANAGEMENT SERVICES (PTY) LTD</w:t>
      </w:r>
      <w:r w:rsidR="00DB1C14">
        <w:rPr>
          <w:b/>
        </w:rPr>
        <w:tab/>
      </w:r>
      <w:r w:rsidR="00EB0F9C">
        <w:rPr>
          <w:b/>
        </w:rPr>
        <w:tab/>
      </w:r>
      <w:r>
        <w:rPr>
          <w:b/>
        </w:rPr>
        <w:t>Fourth</w:t>
      </w:r>
      <w:r w:rsidR="00130D02">
        <w:rPr>
          <w:b/>
        </w:rPr>
        <w:t xml:space="preserve"> Respondent</w:t>
      </w:r>
    </w:p>
    <w:p w:rsidR="00D46E3A" w:rsidRDefault="00EB0F9C" w:rsidP="00E621E9">
      <w:pPr>
        <w:spacing w:before="240" w:after="120"/>
        <w:rPr>
          <w:b/>
        </w:rPr>
      </w:pPr>
      <w:r>
        <w:rPr>
          <w:b/>
        </w:rPr>
        <w:t>JONATHAN KEKANA</w:t>
      </w:r>
      <w:r>
        <w:rPr>
          <w:b/>
        </w:rPr>
        <w:tab/>
      </w:r>
      <w:r>
        <w:rPr>
          <w:b/>
        </w:rPr>
        <w:tab/>
      </w:r>
      <w:r>
        <w:rPr>
          <w:b/>
        </w:rPr>
        <w:tab/>
      </w:r>
      <w:r>
        <w:rPr>
          <w:b/>
        </w:rPr>
        <w:tab/>
      </w:r>
      <w:r>
        <w:rPr>
          <w:b/>
        </w:rPr>
        <w:tab/>
      </w:r>
      <w:r>
        <w:rPr>
          <w:b/>
        </w:rPr>
        <w:tab/>
      </w:r>
      <w:r w:rsidR="00D46E3A">
        <w:rPr>
          <w:b/>
        </w:rPr>
        <w:t>Fifth Respondent</w:t>
      </w:r>
    </w:p>
    <w:p w:rsidR="00D46E3A" w:rsidRDefault="00D46E3A" w:rsidP="00E621E9">
      <w:pPr>
        <w:spacing w:before="240" w:after="120"/>
        <w:rPr>
          <w:b/>
        </w:rPr>
      </w:pPr>
      <w:r>
        <w:rPr>
          <w:b/>
        </w:rPr>
        <w:t xml:space="preserve">SHERIFF, </w:t>
      </w:r>
      <w:r w:rsidR="00EB0F9C">
        <w:rPr>
          <w:b/>
        </w:rPr>
        <w:t>SANDTON SOUTH</w:t>
      </w:r>
      <w:r w:rsidR="00EB0F9C">
        <w:rPr>
          <w:b/>
        </w:rPr>
        <w:tab/>
      </w:r>
      <w:r w:rsidR="00EB0F9C">
        <w:rPr>
          <w:b/>
        </w:rPr>
        <w:tab/>
      </w:r>
      <w:r w:rsidR="00EB0F9C">
        <w:rPr>
          <w:b/>
        </w:rPr>
        <w:tab/>
      </w:r>
      <w:r w:rsidR="00EB0F9C">
        <w:rPr>
          <w:b/>
        </w:rPr>
        <w:tab/>
      </w:r>
      <w:r w:rsidR="00EB0F9C">
        <w:rPr>
          <w:b/>
        </w:rPr>
        <w:tab/>
      </w:r>
      <w:r>
        <w:rPr>
          <w:b/>
        </w:rPr>
        <w:t>Sixth Respondent</w:t>
      </w:r>
    </w:p>
    <w:p w:rsidR="00DB1C14" w:rsidRDefault="00DB1C14" w:rsidP="00E621E9">
      <w:pPr>
        <w:spacing w:before="240" w:after="120"/>
        <w:rPr>
          <w:b/>
        </w:rPr>
      </w:pPr>
      <w:r>
        <w:rPr>
          <w:b/>
        </w:rPr>
        <w:t>Heard:</w:t>
      </w:r>
      <w:r w:rsidR="008A4E6B">
        <w:rPr>
          <w:b/>
        </w:rPr>
        <w:tab/>
      </w:r>
      <w:r w:rsidR="00D46E3A">
        <w:rPr>
          <w:b/>
        </w:rPr>
        <w:t>10 May</w:t>
      </w:r>
      <w:r w:rsidR="00CF32DA">
        <w:rPr>
          <w:b/>
        </w:rPr>
        <w:t xml:space="preserve"> 2016</w:t>
      </w:r>
    </w:p>
    <w:p w:rsidR="00DB1C14" w:rsidRDefault="00DB1C14" w:rsidP="00E621E9">
      <w:pPr>
        <w:spacing w:before="240" w:after="120"/>
        <w:rPr>
          <w:b/>
        </w:rPr>
      </w:pPr>
      <w:r>
        <w:rPr>
          <w:b/>
        </w:rPr>
        <w:t>Delivered:</w:t>
      </w:r>
      <w:r w:rsidR="008A4E6B">
        <w:rPr>
          <w:b/>
        </w:rPr>
        <w:tab/>
      </w:r>
      <w:r w:rsidR="00D630CC">
        <w:rPr>
          <w:b/>
        </w:rPr>
        <w:t>28 June 2016</w:t>
      </w:r>
    </w:p>
    <w:p w:rsidR="008A4E6B" w:rsidRDefault="008A4E6B" w:rsidP="00E621E9">
      <w:pPr>
        <w:spacing w:before="240" w:after="120" w:line="360" w:lineRule="auto"/>
        <w:jc w:val="both"/>
        <w:rPr>
          <w:b/>
        </w:rPr>
      </w:pPr>
      <w:r>
        <w:rPr>
          <w:b/>
        </w:rPr>
        <w:t>Summary:</w:t>
      </w:r>
      <w:r w:rsidR="00593A4E">
        <w:rPr>
          <w:b/>
        </w:rPr>
        <w:t xml:space="preserve"> Enforcement of </w:t>
      </w:r>
      <w:r w:rsidR="00DF2A6A">
        <w:rPr>
          <w:b/>
        </w:rPr>
        <w:t xml:space="preserve">arbitration awards – interpretation of section 143 of the LRA </w:t>
      </w:r>
      <w:r w:rsidR="00593A4E">
        <w:rPr>
          <w:b/>
        </w:rPr>
        <w:t>–</w:t>
      </w:r>
      <w:r w:rsidR="00DF2A6A">
        <w:rPr>
          <w:b/>
        </w:rPr>
        <w:t xml:space="preserve"> </w:t>
      </w:r>
      <w:r w:rsidR="00593A4E">
        <w:rPr>
          <w:b/>
        </w:rPr>
        <w:t>court finding that certified awards are enforceable as if they were orders of the Labour Court in respect of which a writ had been issued – interpretation of section 143 does not justify practice that registrar of the Labour Court should issue writ of execution – once monetary awards are certified by the CCMA’s director they are executed as if they were orders of the Magistrates’ Court. Contempt of court may be instituted in the Labour Court for non-monetary award. Labour Court may stay execution of certified award pending the review application</w:t>
      </w:r>
      <w:r w:rsidR="00E621E9">
        <w:rPr>
          <w:b/>
        </w:rPr>
        <w:t>.</w:t>
      </w:r>
      <w:r w:rsidR="00593A4E">
        <w:rPr>
          <w:b/>
        </w:rPr>
        <w:t xml:space="preserve"> The purpose of the new amendment of section 143 is to expedite execution of awards – Labour Court erred in finding that CCMA not having power to issue writ of execution . Legislature provides for a fiction that grant power to CCMA which it does not have. Labour Court’s judgment set aside. Appeal upheld. </w:t>
      </w:r>
    </w:p>
    <w:p w:rsidR="00DB1C14" w:rsidRDefault="00EB0F9C" w:rsidP="00E621E9">
      <w:pPr>
        <w:spacing w:before="240" w:after="120"/>
        <w:rPr>
          <w:b/>
        </w:rPr>
      </w:pPr>
      <w:r>
        <w:rPr>
          <w:b/>
        </w:rPr>
        <w:t>Coram:</w:t>
      </w:r>
      <w:r w:rsidR="00D46E3A">
        <w:rPr>
          <w:b/>
        </w:rPr>
        <w:t xml:space="preserve"> Davis</w:t>
      </w:r>
      <w:r w:rsidR="00DB1C14">
        <w:rPr>
          <w:b/>
        </w:rPr>
        <w:t xml:space="preserve"> JA</w:t>
      </w:r>
      <w:r w:rsidR="00C122EE">
        <w:rPr>
          <w:b/>
        </w:rPr>
        <w:t xml:space="preserve">, </w:t>
      </w:r>
      <w:r w:rsidR="00D46E3A">
        <w:rPr>
          <w:b/>
        </w:rPr>
        <w:t>Musi</w:t>
      </w:r>
      <w:r w:rsidR="005A332A">
        <w:rPr>
          <w:b/>
        </w:rPr>
        <w:t xml:space="preserve"> JA</w:t>
      </w:r>
      <w:r w:rsidR="00130D02">
        <w:rPr>
          <w:b/>
        </w:rPr>
        <w:t xml:space="preserve"> and </w:t>
      </w:r>
      <w:r w:rsidR="00CF32DA">
        <w:rPr>
          <w:b/>
        </w:rPr>
        <w:t>Murphy</w:t>
      </w:r>
      <w:r w:rsidR="00C122EE">
        <w:rPr>
          <w:b/>
        </w:rPr>
        <w:t xml:space="preserve"> AJA</w:t>
      </w:r>
    </w:p>
    <w:p w:rsidR="00DB1C14" w:rsidRDefault="00DB1C14" w:rsidP="00E621E9">
      <w:pPr>
        <w:spacing w:before="240" w:after="120"/>
        <w:rPr>
          <w:b/>
        </w:rPr>
      </w:pPr>
      <w:r>
        <w:rPr>
          <w:b/>
        </w:rPr>
        <w:t>___________________________________________________________________</w:t>
      </w:r>
    </w:p>
    <w:p w:rsidR="00DB1C14" w:rsidRDefault="00DB1C14" w:rsidP="00E621E9">
      <w:pPr>
        <w:spacing w:before="240" w:after="120"/>
        <w:jc w:val="center"/>
        <w:rPr>
          <w:b/>
        </w:rPr>
      </w:pPr>
      <w:r>
        <w:rPr>
          <w:b/>
        </w:rPr>
        <w:t>JUDGMENT</w:t>
      </w:r>
    </w:p>
    <w:p w:rsidR="00DB1C14" w:rsidRPr="00DB1C14" w:rsidRDefault="00DB1C14" w:rsidP="00E621E9">
      <w:pPr>
        <w:spacing w:before="240" w:after="120"/>
        <w:jc w:val="center"/>
        <w:rPr>
          <w:b/>
        </w:rPr>
      </w:pPr>
      <w:r>
        <w:rPr>
          <w:b/>
        </w:rPr>
        <w:t>___________________________________________________________________</w:t>
      </w:r>
    </w:p>
    <w:p w:rsidR="00DB1C14" w:rsidRDefault="00EB0F9C" w:rsidP="00E621E9">
      <w:pPr>
        <w:spacing w:before="240" w:after="120"/>
      </w:pPr>
      <w:r>
        <w:t>C J MUSI</w:t>
      </w:r>
      <w:r w:rsidR="00C122EE">
        <w:t xml:space="preserve"> JA</w:t>
      </w:r>
    </w:p>
    <w:p w:rsidR="005D1424" w:rsidRDefault="00D46E3A" w:rsidP="00E621E9">
      <w:pPr>
        <w:spacing w:before="240" w:after="120" w:line="360" w:lineRule="auto"/>
        <w:ind w:left="720" w:hanging="720"/>
        <w:jc w:val="both"/>
      </w:pPr>
      <w:r>
        <w:t>[1]</w:t>
      </w:r>
      <w:r>
        <w:tab/>
        <w:t>This appeal which</w:t>
      </w:r>
      <w:r w:rsidR="001E4CFC">
        <w:t>,</w:t>
      </w:r>
      <w:r>
        <w:t xml:space="preserve"> is with the </w:t>
      </w:r>
      <w:r w:rsidR="00AC07A9">
        <w:t>l</w:t>
      </w:r>
      <w:r>
        <w:t xml:space="preserve">eave of the court </w:t>
      </w:r>
      <w:r w:rsidRPr="0041527A">
        <w:rPr>
          <w:i/>
        </w:rPr>
        <w:t>a quo</w:t>
      </w:r>
      <w:r>
        <w:t>, is against the judgment of the Labour Court (Phatshoane AJ) wherein it dismissed two urg</w:t>
      </w:r>
      <w:r w:rsidR="001E4CFC">
        <w:t xml:space="preserve">ent applications to stay </w:t>
      </w:r>
      <w:r w:rsidR="00C04C31">
        <w:t>enforcement awards</w:t>
      </w:r>
      <w:r w:rsidR="008E3512">
        <w:t xml:space="preserve"> issued </w:t>
      </w:r>
      <w:r w:rsidR="00C04C31">
        <w:t xml:space="preserve">in terms of section 143 of the Labour Relations Act 66 of 1995 (the Act) </w:t>
      </w:r>
      <w:r w:rsidR="008E3512">
        <w:t>by the Commission for Conciliation, Mediation and Arbitration (CCMA).</w:t>
      </w:r>
      <w:r w:rsidR="008206A8">
        <w:t xml:space="preserve"> </w:t>
      </w:r>
    </w:p>
    <w:p w:rsidR="006D7B86" w:rsidRDefault="00EB0F9C" w:rsidP="00E621E9">
      <w:pPr>
        <w:spacing w:before="240" w:after="120" w:line="360" w:lineRule="auto"/>
        <w:ind w:left="720" w:hanging="720"/>
        <w:jc w:val="both"/>
      </w:pPr>
      <w:r>
        <w:t>[2]</w:t>
      </w:r>
      <w:r>
        <w:tab/>
      </w:r>
      <w:r w:rsidR="008206A8">
        <w:t xml:space="preserve">The Court </w:t>
      </w:r>
      <w:r w:rsidR="008206A8" w:rsidRPr="005D1424">
        <w:rPr>
          <w:i/>
        </w:rPr>
        <w:t>a quo</w:t>
      </w:r>
      <w:r w:rsidR="008206A8">
        <w:t xml:space="preserve"> made the following order:</w:t>
      </w:r>
    </w:p>
    <w:p w:rsidR="008206A8" w:rsidRPr="00B512B2" w:rsidRDefault="001929CF" w:rsidP="00E621E9">
      <w:pPr>
        <w:pStyle w:val="ListParagraph"/>
        <w:spacing w:before="240" w:after="120" w:line="360" w:lineRule="auto"/>
        <w:ind w:left="1985" w:hanging="545"/>
        <w:contextualSpacing w:val="0"/>
        <w:jc w:val="both"/>
        <w:rPr>
          <w:rFonts w:eastAsiaTheme="minorHAnsi"/>
          <w:lang w:val="en-ZA" w:eastAsia="en-US"/>
        </w:rPr>
      </w:pPr>
      <w:r>
        <w:rPr>
          <w:rFonts w:eastAsiaTheme="minorHAnsi"/>
          <w:lang w:val="en-ZA" w:eastAsia="en-US"/>
        </w:rPr>
        <w:t>‘1</w:t>
      </w:r>
      <w:r>
        <w:rPr>
          <w:rFonts w:eastAsiaTheme="minorHAnsi"/>
          <w:lang w:val="en-ZA" w:eastAsia="en-US"/>
        </w:rPr>
        <w:tab/>
      </w:r>
      <w:r w:rsidR="008206A8" w:rsidRPr="00B512B2">
        <w:rPr>
          <w:rFonts w:eastAsiaTheme="minorHAnsi"/>
          <w:lang w:val="en-ZA" w:eastAsia="en-US"/>
        </w:rPr>
        <w:t>It is declared that the Commission for Conciliation Mediation and Arbitration (the CCMA) does not have jurisdiction to issue writs of execution in respect of the arbitration awards issued by it.</w:t>
      </w:r>
    </w:p>
    <w:p w:rsidR="008206A8" w:rsidRPr="001929CF" w:rsidRDefault="008206A8" w:rsidP="00E621E9">
      <w:pPr>
        <w:pStyle w:val="ListParagraph"/>
        <w:numPr>
          <w:ilvl w:val="0"/>
          <w:numId w:val="14"/>
        </w:numPr>
        <w:spacing w:before="240" w:after="120" w:line="360" w:lineRule="auto"/>
        <w:ind w:left="1985" w:hanging="545"/>
        <w:contextualSpacing w:val="0"/>
        <w:jc w:val="both"/>
        <w:rPr>
          <w:rFonts w:eastAsiaTheme="minorHAnsi"/>
          <w:sz w:val="22"/>
          <w:szCs w:val="22"/>
          <w:lang w:val="en-ZA" w:eastAsia="en-US"/>
        </w:rPr>
      </w:pPr>
      <w:r w:rsidRPr="001929CF">
        <w:rPr>
          <w:rFonts w:eastAsiaTheme="minorHAnsi"/>
          <w:sz w:val="22"/>
          <w:szCs w:val="22"/>
          <w:lang w:val="en-ZA" w:eastAsia="en-US"/>
        </w:rPr>
        <w:t xml:space="preserve">In respect of </w:t>
      </w:r>
      <w:r w:rsidRPr="001929CF">
        <w:rPr>
          <w:rFonts w:eastAsiaTheme="minorHAnsi"/>
          <w:i/>
          <w:sz w:val="22"/>
          <w:szCs w:val="22"/>
          <w:lang w:val="en-ZA" w:eastAsia="en-US"/>
        </w:rPr>
        <w:t>MBS Transport CC v CCMA and others</w:t>
      </w:r>
      <w:r w:rsidRPr="001929CF">
        <w:rPr>
          <w:rFonts w:eastAsiaTheme="minorHAnsi"/>
          <w:sz w:val="22"/>
          <w:szCs w:val="22"/>
          <w:lang w:val="en-ZA" w:eastAsia="en-US"/>
        </w:rPr>
        <w:t xml:space="preserve"> Case No: J1807/15:</w:t>
      </w:r>
    </w:p>
    <w:p w:rsidR="008206A8" w:rsidRPr="00B512B2" w:rsidRDefault="008206A8" w:rsidP="00E621E9">
      <w:pPr>
        <w:pStyle w:val="ListParagraph"/>
        <w:numPr>
          <w:ilvl w:val="1"/>
          <w:numId w:val="16"/>
        </w:numPr>
        <w:spacing w:before="240" w:after="120" w:line="360" w:lineRule="auto"/>
        <w:ind w:left="2552" w:hanging="567"/>
        <w:contextualSpacing w:val="0"/>
        <w:jc w:val="both"/>
        <w:rPr>
          <w:rFonts w:eastAsiaTheme="minorHAnsi"/>
          <w:sz w:val="22"/>
          <w:szCs w:val="22"/>
          <w:lang w:val="en-ZA" w:eastAsia="en-US"/>
        </w:rPr>
      </w:pPr>
      <w:r w:rsidRPr="00B512B2">
        <w:rPr>
          <w:rFonts w:eastAsiaTheme="minorHAnsi"/>
          <w:sz w:val="22"/>
          <w:szCs w:val="22"/>
          <w:lang w:val="en-ZA" w:eastAsia="en-US"/>
        </w:rPr>
        <w:t>That the writ of execution or the enforcement award dated 22 April 2015 issued under Case No GATW79-15 pursuant to s 143 of the Labour Relations Act, 66 of 1995, against the movable property of MBS Transport CC, be and is hereby set aside.</w:t>
      </w:r>
    </w:p>
    <w:p w:rsidR="008206A8" w:rsidRPr="00B512B2" w:rsidRDefault="008206A8" w:rsidP="00E621E9">
      <w:pPr>
        <w:pStyle w:val="ListParagraph"/>
        <w:numPr>
          <w:ilvl w:val="1"/>
          <w:numId w:val="16"/>
        </w:numPr>
        <w:spacing w:before="240" w:after="120" w:line="360" w:lineRule="auto"/>
        <w:ind w:left="2552" w:hanging="567"/>
        <w:contextualSpacing w:val="0"/>
        <w:jc w:val="both"/>
        <w:rPr>
          <w:rFonts w:eastAsiaTheme="minorHAnsi"/>
          <w:sz w:val="22"/>
          <w:szCs w:val="22"/>
          <w:lang w:val="en-ZA" w:eastAsia="en-US"/>
        </w:rPr>
      </w:pPr>
      <w:r w:rsidRPr="00B512B2">
        <w:rPr>
          <w:rFonts w:eastAsiaTheme="minorHAnsi"/>
          <w:sz w:val="22"/>
          <w:szCs w:val="22"/>
          <w:lang w:val="en-ZA" w:eastAsia="en-US"/>
        </w:rPr>
        <w:t>No order is made as to costs.</w:t>
      </w:r>
    </w:p>
    <w:p w:rsidR="008206A8" w:rsidRPr="00B512B2" w:rsidRDefault="008206A8" w:rsidP="00E621E9">
      <w:pPr>
        <w:pStyle w:val="ListParagraph"/>
        <w:numPr>
          <w:ilvl w:val="0"/>
          <w:numId w:val="14"/>
        </w:numPr>
        <w:spacing w:before="240" w:after="120" w:line="360" w:lineRule="auto"/>
        <w:ind w:left="1985" w:hanging="545"/>
        <w:contextualSpacing w:val="0"/>
        <w:jc w:val="both"/>
        <w:rPr>
          <w:rFonts w:eastAsiaTheme="minorHAnsi"/>
          <w:sz w:val="22"/>
          <w:szCs w:val="22"/>
          <w:lang w:val="en-ZA" w:eastAsia="en-US"/>
        </w:rPr>
      </w:pPr>
      <w:r w:rsidRPr="00B512B2">
        <w:rPr>
          <w:rFonts w:eastAsiaTheme="minorHAnsi"/>
          <w:sz w:val="22"/>
          <w:szCs w:val="22"/>
          <w:lang w:val="en-ZA" w:eastAsia="en-US"/>
        </w:rPr>
        <w:t xml:space="preserve">In respect of </w:t>
      </w:r>
      <w:r w:rsidRPr="00B512B2">
        <w:rPr>
          <w:rFonts w:eastAsiaTheme="minorHAnsi"/>
          <w:i/>
          <w:sz w:val="22"/>
          <w:szCs w:val="22"/>
          <w:lang w:val="en-ZA" w:eastAsia="en-US"/>
        </w:rPr>
        <w:t>Bheka Management Services v Kekana and others</w:t>
      </w:r>
      <w:r w:rsidRPr="00B512B2">
        <w:rPr>
          <w:rFonts w:eastAsiaTheme="minorHAnsi"/>
          <w:sz w:val="22"/>
          <w:szCs w:val="22"/>
          <w:lang w:val="en-ZA" w:eastAsia="en-US"/>
        </w:rPr>
        <w:t xml:space="preserve"> Case No: J1706/15:</w:t>
      </w:r>
    </w:p>
    <w:p w:rsidR="008206A8" w:rsidRPr="00B512B2" w:rsidRDefault="008206A8" w:rsidP="00E621E9">
      <w:pPr>
        <w:pStyle w:val="ListParagraph"/>
        <w:numPr>
          <w:ilvl w:val="1"/>
          <w:numId w:val="15"/>
        </w:numPr>
        <w:spacing w:before="240" w:after="120" w:line="360" w:lineRule="auto"/>
        <w:ind w:left="2552" w:hanging="567"/>
        <w:contextualSpacing w:val="0"/>
        <w:jc w:val="both"/>
        <w:rPr>
          <w:rFonts w:eastAsiaTheme="minorHAnsi"/>
          <w:sz w:val="22"/>
          <w:szCs w:val="22"/>
          <w:lang w:val="en-ZA" w:eastAsia="en-US"/>
        </w:rPr>
      </w:pPr>
      <w:r w:rsidRPr="00B512B2">
        <w:rPr>
          <w:rFonts w:eastAsiaTheme="minorHAnsi"/>
          <w:sz w:val="22"/>
          <w:szCs w:val="22"/>
          <w:lang w:val="en-ZA" w:eastAsia="en-US"/>
        </w:rPr>
        <w:t xml:space="preserve">That the writ of execution or the enforcement award dated 03 August 2015 issued under Case No GAEK1491-15 pursuant to s 143 of the Labour Relations Act, 66 of 1995, against the movable property of Bheka Management Services be and is hereby set aside. </w:t>
      </w:r>
    </w:p>
    <w:p w:rsidR="008206A8" w:rsidRPr="00B512B2" w:rsidRDefault="008206A8" w:rsidP="00E621E9">
      <w:pPr>
        <w:pStyle w:val="ListParagraph"/>
        <w:numPr>
          <w:ilvl w:val="1"/>
          <w:numId w:val="15"/>
        </w:numPr>
        <w:spacing w:before="240" w:after="120" w:line="360" w:lineRule="auto"/>
        <w:ind w:left="2552" w:hanging="567"/>
        <w:contextualSpacing w:val="0"/>
        <w:jc w:val="both"/>
        <w:rPr>
          <w:rFonts w:eastAsiaTheme="minorHAnsi"/>
          <w:sz w:val="22"/>
          <w:szCs w:val="22"/>
          <w:lang w:val="en-ZA" w:eastAsia="en-US"/>
        </w:rPr>
      </w:pPr>
      <w:r w:rsidRPr="00B512B2">
        <w:rPr>
          <w:rFonts w:eastAsiaTheme="minorHAnsi"/>
          <w:sz w:val="22"/>
          <w:szCs w:val="22"/>
          <w:lang w:val="en-ZA" w:eastAsia="en-US"/>
        </w:rPr>
        <w:t>That the application by</w:t>
      </w:r>
      <w:r w:rsidRPr="00B512B2">
        <w:rPr>
          <w:rFonts w:eastAsiaTheme="minorHAnsi"/>
          <w:i/>
          <w:sz w:val="22"/>
          <w:szCs w:val="22"/>
          <w:lang w:val="en-ZA" w:eastAsia="en-US"/>
        </w:rPr>
        <w:t xml:space="preserve"> </w:t>
      </w:r>
      <w:r w:rsidRPr="00B512B2">
        <w:rPr>
          <w:rFonts w:eastAsiaTheme="minorHAnsi"/>
          <w:sz w:val="22"/>
          <w:szCs w:val="22"/>
          <w:lang w:val="en-ZA" w:eastAsia="en-US"/>
        </w:rPr>
        <w:t xml:space="preserve">Bheka Management Services (Pty) Ltd to be absolved from furnishing security succeeds. </w:t>
      </w:r>
    </w:p>
    <w:p w:rsidR="008206A8" w:rsidRPr="00B512B2" w:rsidRDefault="008206A8" w:rsidP="00E621E9">
      <w:pPr>
        <w:pStyle w:val="ListParagraph"/>
        <w:numPr>
          <w:ilvl w:val="1"/>
          <w:numId w:val="15"/>
        </w:numPr>
        <w:spacing w:before="240" w:after="120" w:line="360" w:lineRule="auto"/>
        <w:ind w:left="2552" w:hanging="567"/>
        <w:contextualSpacing w:val="0"/>
        <w:jc w:val="both"/>
        <w:rPr>
          <w:rFonts w:eastAsiaTheme="minorHAnsi"/>
          <w:lang w:val="en-ZA" w:eastAsia="en-US"/>
        </w:rPr>
      </w:pPr>
      <w:r w:rsidRPr="00B512B2">
        <w:rPr>
          <w:rFonts w:eastAsiaTheme="minorHAnsi"/>
          <w:sz w:val="22"/>
          <w:szCs w:val="22"/>
          <w:lang w:val="en-ZA" w:eastAsia="en-US"/>
        </w:rPr>
        <w:t>No order is made as to costs</w:t>
      </w:r>
      <w:r w:rsidRPr="00B512B2">
        <w:rPr>
          <w:rFonts w:eastAsiaTheme="minorHAnsi"/>
          <w:lang w:val="en-ZA" w:eastAsia="en-US"/>
        </w:rPr>
        <w:t>.</w:t>
      </w:r>
      <w:r w:rsidR="002D2872" w:rsidRPr="00B512B2">
        <w:rPr>
          <w:rFonts w:eastAsiaTheme="minorHAnsi"/>
          <w:lang w:val="en-ZA" w:eastAsia="en-US"/>
        </w:rPr>
        <w:t>’</w:t>
      </w:r>
    </w:p>
    <w:p w:rsidR="008E3512" w:rsidRDefault="008E3512" w:rsidP="00E621E9">
      <w:pPr>
        <w:spacing w:before="240" w:after="120" w:line="360" w:lineRule="auto"/>
        <w:ind w:left="720" w:hanging="720"/>
        <w:jc w:val="both"/>
      </w:pPr>
      <w:r>
        <w:t>[</w:t>
      </w:r>
      <w:r w:rsidR="005D1424">
        <w:t>3</w:t>
      </w:r>
      <w:r>
        <w:t>]</w:t>
      </w:r>
      <w:r>
        <w:tab/>
        <w:t xml:space="preserve">The two matters were consolidated by the court </w:t>
      </w:r>
      <w:r w:rsidRPr="008E3512">
        <w:rPr>
          <w:i/>
        </w:rPr>
        <w:t>a quo</w:t>
      </w:r>
      <w:r>
        <w:t xml:space="preserve"> because the issue</w:t>
      </w:r>
      <w:r w:rsidR="001E4CFC">
        <w:t>s</w:t>
      </w:r>
      <w:r>
        <w:t xml:space="preserve"> to be decided were </w:t>
      </w:r>
      <w:r w:rsidR="002D2872">
        <w:t>similar</w:t>
      </w:r>
      <w:r>
        <w:t xml:space="preserve">. In </w:t>
      </w:r>
      <w:r w:rsidRPr="00E621E9">
        <w:rPr>
          <w:i/>
        </w:rPr>
        <w:t>MBS Transport CC V CCMA and Others</w:t>
      </w:r>
      <w:r>
        <w:t xml:space="preserve"> ( Case no J1807/15)</w:t>
      </w:r>
      <w:r w:rsidR="005B4613">
        <w:t>,</w:t>
      </w:r>
      <w:r>
        <w:t xml:space="preserve"> </w:t>
      </w:r>
      <w:r w:rsidR="005B4613">
        <w:t>t</w:t>
      </w:r>
      <w:r>
        <w:t xml:space="preserve">he applicant (employer) sought a </w:t>
      </w:r>
      <w:r w:rsidRPr="008E3512">
        <w:rPr>
          <w:i/>
        </w:rPr>
        <w:t>ru</w:t>
      </w:r>
      <w:r w:rsidR="00C04C31">
        <w:rPr>
          <w:i/>
        </w:rPr>
        <w:t>l</w:t>
      </w:r>
      <w:r w:rsidRPr="008E3512">
        <w:rPr>
          <w:i/>
        </w:rPr>
        <w:t>e nisi</w:t>
      </w:r>
      <w:r>
        <w:t xml:space="preserve"> calling upon the respondents to show cause why an enforcement award</w:t>
      </w:r>
      <w:r w:rsidR="001E4CFC">
        <w:t>,</w:t>
      </w:r>
      <w:r>
        <w:t xml:space="preserve"> issued by the CCMA</w:t>
      </w:r>
      <w:r w:rsidR="001E4CFC">
        <w:t>,</w:t>
      </w:r>
      <w:r>
        <w:t xml:space="preserve"> should not be stayed pending the finali</w:t>
      </w:r>
      <w:r w:rsidR="005B4613">
        <w:t>s</w:t>
      </w:r>
      <w:r>
        <w:t xml:space="preserve">ation of a review application to set aside the arbitration award which was granted in favour of the employee. The arbitrator had found that Dustin Julius (the </w:t>
      </w:r>
      <w:r w:rsidR="0016692B">
        <w:t>employee</w:t>
      </w:r>
      <w:r>
        <w:t>) was unfairly dismissed and issued an award that the employer should pay him R59 200.00 compensation.</w:t>
      </w:r>
    </w:p>
    <w:p w:rsidR="00B76DBF" w:rsidRDefault="008E3512" w:rsidP="00E621E9">
      <w:pPr>
        <w:spacing w:before="240" w:after="120" w:line="360" w:lineRule="auto"/>
        <w:ind w:left="720" w:hanging="720"/>
        <w:jc w:val="both"/>
      </w:pPr>
      <w:r>
        <w:t>[</w:t>
      </w:r>
      <w:r w:rsidR="005D1424">
        <w:t>4</w:t>
      </w:r>
      <w:r>
        <w:t>]</w:t>
      </w:r>
      <w:r>
        <w:tab/>
        <w:t xml:space="preserve">In </w:t>
      </w:r>
      <w:r w:rsidRPr="00E621E9">
        <w:rPr>
          <w:i/>
        </w:rPr>
        <w:t>Bheka Management Services (Pty) Ltd v Jonathan Kekana and Others</w:t>
      </w:r>
      <w:r>
        <w:t xml:space="preserve">, </w:t>
      </w:r>
      <w:r w:rsidR="002D2872">
        <w:t>t</w:t>
      </w:r>
      <w:r>
        <w:t xml:space="preserve">he employee (Mr Kekana) was dismissed. The arbitrator found that his </w:t>
      </w:r>
      <w:r w:rsidR="00AC07A9">
        <w:t>dismissal</w:t>
      </w:r>
      <w:r>
        <w:t xml:space="preserve"> was </w:t>
      </w:r>
      <w:r w:rsidR="00AC07A9">
        <w:t>substantively</w:t>
      </w:r>
      <w:r>
        <w:t xml:space="preserve"> unfair and ordered his </w:t>
      </w:r>
      <w:r w:rsidR="00AC07A9">
        <w:t>retrospective</w:t>
      </w:r>
      <w:r w:rsidR="001E4CFC">
        <w:t xml:space="preserve"> reinstatement. The arrear</w:t>
      </w:r>
      <w:r>
        <w:t xml:space="preserve"> salary was calculated, by the arbitrator, as R11 600.00. He ordered </w:t>
      </w:r>
      <w:r w:rsidR="00AC07A9">
        <w:t>the employer to pay the employee the said amount before 30 June 2015.</w:t>
      </w:r>
    </w:p>
    <w:p w:rsidR="00AC07A9" w:rsidRDefault="0041527A" w:rsidP="00E621E9">
      <w:pPr>
        <w:spacing w:before="240" w:after="120" w:line="360" w:lineRule="auto"/>
        <w:ind w:left="720" w:hanging="720"/>
        <w:jc w:val="both"/>
      </w:pPr>
      <w:r>
        <w:t>[</w:t>
      </w:r>
      <w:r w:rsidR="005D1424">
        <w:t>5</w:t>
      </w:r>
      <w:r>
        <w:t>]</w:t>
      </w:r>
      <w:r>
        <w:tab/>
        <w:t>M</w:t>
      </w:r>
      <w:r w:rsidR="00AC07A9">
        <w:t>r Julius was not paid compensation and Mr</w:t>
      </w:r>
      <w:r w:rsidR="001E4CFC">
        <w:t xml:space="preserve"> Kekana was not paid his back pay,</w:t>
      </w:r>
      <w:r w:rsidR="00AC07A9">
        <w:t xml:space="preserve"> </w:t>
      </w:r>
      <w:r w:rsidR="005018B6">
        <w:t>in terms of</w:t>
      </w:r>
      <w:r w:rsidR="001E4CFC">
        <w:t xml:space="preserve"> the respective arbitration</w:t>
      </w:r>
      <w:r w:rsidR="00AC07A9">
        <w:t xml:space="preserve"> award</w:t>
      </w:r>
      <w:r w:rsidR="001E4CFC">
        <w:t>s</w:t>
      </w:r>
      <w:r w:rsidR="00AC07A9">
        <w:t>. Both award</w:t>
      </w:r>
      <w:r w:rsidR="001E4CFC">
        <w:t>s were</w:t>
      </w:r>
      <w:r w:rsidR="00AC07A9">
        <w:t xml:space="preserve"> certified by the Director of the CCMA and enforcement award</w:t>
      </w:r>
      <w:r w:rsidR="001E4CFC">
        <w:t>s</w:t>
      </w:r>
      <w:r w:rsidR="00AC07A9">
        <w:t xml:space="preserve"> were issu</w:t>
      </w:r>
      <w:r w:rsidR="001E4CFC">
        <w:t>ed. The respective employers, on</w:t>
      </w:r>
      <w:r w:rsidR="00AC07A9">
        <w:t xml:space="preserve"> being made aware of the enforcement award</w:t>
      </w:r>
      <w:r w:rsidR="001E4CFC">
        <w:t>s</w:t>
      </w:r>
      <w:r w:rsidR="005018B6">
        <w:t>,</w:t>
      </w:r>
      <w:r w:rsidR="00AC07A9">
        <w:t xml:space="preserve"> applied on an urgent basis to the court </w:t>
      </w:r>
      <w:r w:rsidR="00AC07A9" w:rsidRPr="00E621E9">
        <w:rPr>
          <w:i/>
        </w:rPr>
        <w:t>a quo</w:t>
      </w:r>
      <w:r w:rsidR="00AC07A9">
        <w:t xml:space="preserve"> to stay the respective </w:t>
      </w:r>
      <w:r w:rsidR="00C04C31">
        <w:t>enforcement awards</w:t>
      </w:r>
      <w:r w:rsidR="001E4CFC">
        <w:t>.</w:t>
      </w:r>
    </w:p>
    <w:p w:rsidR="00AC07A9" w:rsidRDefault="00AC07A9" w:rsidP="00E621E9">
      <w:pPr>
        <w:spacing w:before="240" w:after="120" w:line="360" w:lineRule="auto"/>
        <w:ind w:left="720" w:hanging="720"/>
        <w:jc w:val="both"/>
      </w:pPr>
      <w:r>
        <w:t>[</w:t>
      </w:r>
      <w:r w:rsidR="005D1424">
        <w:t>6</w:t>
      </w:r>
      <w:r>
        <w:t>]</w:t>
      </w:r>
      <w:r>
        <w:tab/>
        <w:t xml:space="preserve">When the </w:t>
      </w:r>
      <w:r w:rsidR="0041527A">
        <w:t>unopposed</w:t>
      </w:r>
      <w:r>
        <w:t xml:space="preserve"> st</w:t>
      </w:r>
      <w:r w:rsidR="001E4CFC">
        <w:t>ay applications ca</w:t>
      </w:r>
      <w:r>
        <w:t xml:space="preserve">me before the court </w:t>
      </w:r>
      <w:r w:rsidRPr="0041527A">
        <w:rPr>
          <w:i/>
        </w:rPr>
        <w:t>a quo</w:t>
      </w:r>
      <w:r w:rsidR="005018B6">
        <w:rPr>
          <w:i/>
        </w:rPr>
        <w:t>,</w:t>
      </w:r>
      <w:r w:rsidR="0041527A">
        <w:t xml:space="preserve"> it </w:t>
      </w:r>
      <w:r w:rsidR="001E4CFC">
        <w:rPr>
          <w:i/>
        </w:rPr>
        <w:t>m</w:t>
      </w:r>
      <w:r w:rsidR="0041527A" w:rsidRPr="0041527A">
        <w:rPr>
          <w:i/>
        </w:rPr>
        <w:t>ero</w:t>
      </w:r>
      <w:r w:rsidR="0041527A">
        <w:t xml:space="preserve"> </w:t>
      </w:r>
      <w:r w:rsidR="0041527A" w:rsidRPr="0041527A">
        <w:rPr>
          <w:i/>
        </w:rPr>
        <w:t>motu</w:t>
      </w:r>
      <w:r w:rsidR="0041527A">
        <w:t xml:space="preserve"> </w:t>
      </w:r>
      <w:r>
        <w:t xml:space="preserve">raised the point whether it could grant an order staying writs issued by the CCMA. As indicated above, the court </w:t>
      </w:r>
      <w:r w:rsidRPr="001E4CFC">
        <w:rPr>
          <w:i/>
        </w:rPr>
        <w:t>a quo</w:t>
      </w:r>
      <w:r>
        <w:t xml:space="preserve"> was </w:t>
      </w:r>
      <w:r w:rsidR="002D2872">
        <w:t>of</w:t>
      </w:r>
      <w:r>
        <w:t xml:space="preserve"> the view that the Labour Court had no such power.</w:t>
      </w:r>
    </w:p>
    <w:p w:rsidR="00AC07A9" w:rsidRDefault="001929CF" w:rsidP="00E621E9">
      <w:pPr>
        <w:spacing w:before="240" w:after="120" w:line="360" w:lineRule="auto"/>
        <w:ind w:left="720" w:hanging="720"/>
        <w:jc w:val="both"/>
      </w:pPr>
      <w:r>
        <w:t>[</w:t>
      </w:r>
      <w:r w:rsidR="005D1424">
        <w:t>7</w:t>
      </w:r>
      <w:r w:rsidR="00AC07A9">
        <w:t>]</w:t>
      </w:r>
      <w:r w:rsidR="00AC07A9">
        <w:tab/>
        <w:t>Although the CCMA was cited as a respondent in both applications</w:t>
      </w:r>
      <w:r w:rsidR="00711DEC">
        <w:t>,</w:t>
      </w:r>
      <w:r w:rsidR="00AC07A9">
        <w:t xml:space="preserve"> it did not oppose the applications. It was also not </w:t>
      </w:r>
      <w:r w:rsidR="001E4CFC">
        <w:t>fore</w:t>
      </w:r>
      <w:r w:rsidR="001F3790">
        <w:t xml:space="preserve">warned that the point would be raised by the court </w:t>
      </w:r>
      <w:r w:rsidR="001F3790" w:rsidRPr="007235C3">
        <w:rPr>
          <w:i/>
        </w:rPr>
        <w:t>a quo</w:t>
      </w:r>
      <w:r w:rsidR="001F3790">
        <w:t xml:space="preserve">. When the judgment of the court </w:t>
      </w:r>
      <w:r w:rsidR="001F3790" w:rsidRPr="007235C3">
        <w:rPr>
          <w:i/>
        </w:rPr>
        <w:t>a quo</w:t>
      </w:r>
      <w:r w:rsidR="001E4CFC">
        <w:t xml:space="preserve"> beca</w:t>
      </w:r>
      <w:r w:rsidR="001F3790">
        <w:t>me available</w:t>
      </w:r>
      <w:r w:rsidR="00711DEC">
        <w:t>,</w:t>
      </w:r>
      <w:r w:rsidR="001F3790">
        <w:t xml:space="preserve"> the CCMA approached it with an applicati</w:t>
      </w:r>
      <w:r w:rsidR="001E4CFC">
        <w:t>on for leave to appeal, because of the far reaching implications of the judgment.</w:t>
      </w:r>
    </w:p>
    <w:p w:rsidR="001F3790" w:rsidRDefault="001929CF" w:rsidP="00E621E9">
      <w:pPr>
        <w:spacing w:before="240" w:after="120" w:line="360" w:lineRule="auto"/>
        <w:ind w:left="720" w:hanging="720"/>
        <w:jc w:val="both"/>
      </w:pPr>
      <w:r>
        <w:t>[</w:t>
      </w:r>
      <w:r w:rsidR="005D1424">
        <w:t>8</w:t>
      </w:r>
      <w:r>
        <w:t>]</w:t>
      </w:r>
      <w:r w:rsidR="001F3790">
        <w:tab/>
        <w:t>The Director of the CCMA filed an affidavit in support of the application for leave to appeal. Leave to appeal was granted.</w:t>
      </w:r>
    </w:p>
    <w:p w:rsidR="001F3790" w:rsidRDefault="001F3790" w:rsidP="00E621E9">
      <w:pPr>
        <w:spacing w:before="240" w:after="120" w:line="360" w:lineRule="auto"/>
        <w:ind w:left="720" w:hanging="720"/>
        <w:jc w:val="both"/>
      </w:pPr>
      <w:r>
        <w:t>[</w:t>
      </w:r>
      <w:r w:rsidR="005D1424">
        <w:t>9</w:t>
      </w:r>
      <w:r>
        <w:t>]</w:t>
      </w:r>
      <w:r>
        <w:tab/>
        <w:t>Section 143 of the Act provides:</w:t>
      </w:r>
    </w:p>
    <w:p w:rsidR="001F3790" w:rsidRPr="00EB0F9C" w:rsidRDefault="00A726B6" w:rsidP="00E621E9">
      <w:pPr>
        <w:spacing w:before="240" w:after="120" w:line="360" w:lineRule="auto"/>
        <w:ind w:left="1462" w:hanging="22"/>
        <w:jc w:val="both"/>
        <w:rPr>
          <w:sz w:val="22"/>
          <w:szCs w:val="22"/>
        </w:rPr>
      </w:pPr>
      <w:r>
        <w:rPr>
          <w:sz w:val="22"/>
          <w:szCs w:val="22"/>
        </w:rPr>
        <w:t>‘“</w:t>
      </w:r>
      <w:r w:rsidR="00516265" w:rsidRPr="00EB0F9C">
        <w:rPr>
          <w:sz w:val="22"/>
          <w:szCs w:val="22"/>
        </w:rPr>
        <w:t>143</w:t>
      </w:r>
      <w:r w:rsidR="001F3790" w:rsidRPr="00EB0F9C">
        <w:rPr>
          <w:sz w:val="22"/>
          <w:szCs w:val="22"/>
        </w:rPr>
        <w:t xml:space="preserve"> Effect of arbitration awards”</w:t>
      </w:r>
    </w:p>
    <w:p w:rsidR="001F3790" w:rsidRPr="00EB0F9C" w:rsidRDefault="001F3790"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 xml:space="preserve">An arbitration award issued by a commissioner is final and binding and it may be enforced </w:t>
      </w:r>
      <w:r w:rsidRPr="00EB0F9C">
        <w:rPr>
          <w:sz w:val="22"/>
          <w:szCs w:val="22"/>
          <w:u w:val="single"/>
        </w:rPr>
        <w:t xml:space="preserve">as if it were an order of the Labour Court in </w:t>
      </w:r>
      <w:r w:rsidR="00516265" w:rsidRPr="00EB0F9C">
        <w:rPr>
          <w:sz w:val="22"/>
          <w:szCs w:val="22"/>
          <w:u w:val="single"/>
        </w:rPr>
        <w:t>respect</w:t>
      </w:r>
      <w:r w:rsidRPr="00EB0F9C">
        <w:rPr>
          <w:sz w:val="22"/>
          <w:szCs w:val="22"/>
          <w:u w:val="single"/>
        </w:rPr>
        <w:t xml:space="preserve"> of which a writ has been issued </w:t>
      </w:r>
      <w:r w:rsidRPr="00EB0F9C">
        <w:rPr>
          <w:sz w:val="22"/>
          <w:szCs w:val="22"/>
        </w:rPr>
        <w:t>unless it is an advisory arbitration award.</w:t>
      </w:r>
    </w:p>
    <w:p w:rsidR="00516265" w:rsidRPr="00EB0F9C" w:rsidRDefault="001F3790"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 xml:space="preserve">If an arbitration award orders a party to pay a sum of money, the amount earns interest from the date of the ward at the same rate as </w:t>
      </w:r>
      <w:r w:rsidR="00516265" w:rsidRPr="00EB0F9C">
        <w:rPr>
          <w:sz w:val="22"/>
          <w:szCs w:val="22"/>
        </w:rPr>
        <w:t>the rate</w:t>
      </w:r>
      <w:r w:rsidRPr="00EB0F9C">
        <w:rPr>
          <w:sz w:val="22"/>
          <w:szCs w:val="22"/>
        </w:rPr>
        <w:t xml:space="preserve"> prescribed from time to time </w:t>
      </w:r>
      <w:r w:rsidR="00516265" w:rsidRPr="00EB0F9C">
        <w:rPr>
          <w:sz w:val="22"/>
          <w:szCs w:val="22"/>
        </w:rPr>
        <w:t>in respect</w:t>
      </w:r>
      <w:r w:rsidRPr="00EB0F9C">
        <w:rPr>
          <w:sz w:val="22"/>
          <w:szCs w:val="22"/>
        </w:rPr>
        <w:t xml:space="preserve"> of a judgment debt in terms of section 2 of the Prescribed Rate of </w:t>
      </w:r>
      <w:r w:rsidR="00516265" w:rsidRPr="00EB0F9C">
        <w:rPr>
          <w:sz w:val="22"/>
          <w:szCs w:val="22"/>
        </w:rPr>
        <w:t>Interest Act, 1975 (Act 55 of 1975), unless the award provides otherwise.</w:t>
      </w:r>
    </w:p>
    <w:p w:rsidR="00516265" w:rsidRPr="00EB0F9C" w:rsidRDefault="00516265"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An arbitration award may only be enforced in terms of subsection (1) if the director has certified that the arbitration award is an award contemplated in subsection (1).</w:t>
      </w:r>
    </w:p>
    <w:p w:rsidR="00BF78C6" w:rsidRPr="00EB0F9C" w:rsidRDefault="00516265"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If a party fails to comply with an arbitration award certified in terms of       subsection (3) that orders the performance of an act, other than the payment of an amount of money, any other party to the award may, without further order, enforce it by way of contempt proceedings instituted in the Labour Court.</w:t>
      </w:r>
    </w:p>
    <w:p w:rsidR="00516265" w:rsidRPr="00EB0F9C" w:rsidRDefault="00516265"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Despite subsection (1), an arbitration award in terms of which a party is required to pay an amount of money must be treated for the purpose of enforcing or executing that award as if it were an order of the Magistrate's Court.</w:t>
      </w:r>
    </w:p>
    <w:p w:rsidR="00516265" w:rsidRPr="00EB0F9C" w:rsidRDefault="00516265" w:rsidP="00E621E9">
      <w:pPr>
        <w:pStyle w:val="ListParagraph"/>
        <w:numPr>
          <w:ilvl w:val="0"/>
          <w:numId w:val="5"/>
        </w:numPr>
        <w:spacing w:before="240" w:after="120" w:line="360" w:lineRule="auto"/>
        <w:ind w:left="1463" w:hanging="23"/>
        <w:contextualSpacing w:val="0"/>
        <w:jc w:val="both"/>
        <w:rPr>
          <w:sz w:val="22"/>
          <w:szCs w:val="22"/>
        </w:rPr>
      </w:pPr>
      <w:r w:rsidRPr="00EB0F9C">
        <w:rPr>
          <w:sz w:val="22"/>
          <w:szCs w:val="22"/>
        </w:rPr>
        <w:t>Subsections (1), (4) and (5), as amended by the Labour Relations Amendment Act, 2014, takes effect on the date of commencement of the Labour Relations Amendment Act, 2014, and applies to an arbitration award issued after such commencement date.</w:t>
      </w:r>
      <w:r w:rsidR="00A726B6">
        <w:rPr>
          <w:sz w:val="22"/>
          <w:szCs w:val="22"/>
        </w:rPr>
        <w:t>’</w:t>
      </w:r>
      <w:r w:rsidRPr="00EB0F9C">
        <w:rPr>
          <w:sz w:val="22"/>
          <w:szCs w:val="22"/>
        </w:rPr>
        <w:t xml:space="preserve"> (</w:t>
      </w:r>
      <w:r w:rsidR="00B73648" w:rsidRPr="00EB0F9C">
        <w:rPr>
          <w:sz w:val="22"/>
          <w:szCs w:val="22"/>
        </w:rPr>
        <w:t>M</w:t>
      </w:r>
      <w:r w:rsidRPr="00EB0F9C">
        <w:rPr>
          <w:sz w:val="22"/>
          <w:szCs w:val="22"/>
        </w:rPr>
        <w:t>y emphasis</w:t>
      </w:r>
      <w:r w:rsidR="002D2872" w:rsidRPr="00EB0F9C">
        <w:rPr>
          <w:sz w:val="22"/>
          <w:szCs w:val="22"/>
        </w:rPr>
        <w:t>.</w:t>
      </w:r>
      <w:r w:rsidRPr="00EB0F9C">
        <w:rPr>
          <w:sz w:val="22"/>
          <w:szCs w:val="22"/>
        </w:rPr>
        <w:t>)</w:t>
      </w:r>
    </w:p>
    <w:p w:rsidR="00816666" w:rsidRDefault="00816666" w:rsidP="00E621E9">
      <w:pPr>
        <w:spacing w:before="240" w:after="120" w:line="360" w:lineRule="auto"/>
        <w:ind w:left="720" w:hanging="720"/>
        <w:jc w:val="both"/>
      </w:pPr>
      <w:r>
        <w:t>[</w:t>
      </w:r>
      <w:r w:rsidR="005D1424">
        <w:t>10</w:t>
      </w:r>
      <w:r>
        <w:t>]</w:t>
      </w:r>
      <w:r>
        <w:tab/>
        <w:t xml:space="preserve">The </w:t>
      </w:r>
      <w:r w:rsidRPr="0041527A">
        <w:t>court</w:t>
      </w:r>
      <w:r w:rsidRPr="0041527A">
        <w:rPr>
          <w:i/>
        </w:rPr>
        <w:t xml:space="preserve"> a quo</w:t>
      </w:r>
      <w:r>
        <w:t xml:space="preserve"> correctly stated that any decision, judgment or order of the Labour Court may be served and executed as if it were a decision, judgment or order of the High Court</w:t>
      </w:r>
      <w:r w:rsidR="00B45651">
        <w:t>.</w:t>
      </w:r>
      <w:r>
        <w:rPr>
          <w:rStyle w:val="FootnoteReference"/>
        </w:rPr>
        <w:footnoteReference w:id="1"/>
      </w:r>
      <w:r>
        <w:t xml:space="preserve"> The court </w:t>
      </w:r>
      <w:r w:rsidRPr="0041527A">
        <w:rPr>
          <w:i/>
        </w:rPr>
        <w:t xml:space="preserve">a quo </w:t>
      </w:r>
      <w:r>
        <w:t>found that it is clear from the language of section 143 that an award of the CCMA may be enforced as if it were an order of the Labour Court</w:t>
      </w:r>
      <w:r w:rsidRPr="00816666">
        <w:t xml:space="preserve"> </w:t>
      </w:r>
      <w:r w:rsidRPr="00E621E9">
        <w:t>provided</w:t>
      </w:r>
      <w:r w:rsidRPr="004C63EA">
        <w:t xml:space="preserve"> </w:t>
      </w:r>
      <w:r w:rsidRPr="00816666">
        <w:t>a writ</w:t>
      </w:r>
      <w:r>
        <w:t xml:space="preserve"> has been issued in respect thereof.</w:t>
      </w:r>
    </w:p>
    <w:p w:rsidR="00816666" w:rsidRDefault="00816666" w:rsidP="00E621E9">
      <w:pPr>
        <w:spacing w:before="240" w:after="120" w:line="360" w:lineRule="auto"/>
        <w:ind w:left="720" w:hanging="720"/>
        <w:jc w:val="both"/>
      </w:pPr>
      <w:r>
        <w:t>[1</w:t>
      </w:r>
      <w:r w:rsidR="005D1424">
        <w:t>1</w:t>
      </w:r>
      <w:r>
        <w:t>]</w:t>
      </w:r>
      <w:r>
        <w:tab/>
        <w:t>The learned Judge concluded that:</w:t>
      </w:r>
    </w:p>
    <w:p w:rsidR="00816666" w:rsidRDefault="001E4CFC" w:rsidP="00E621E9">
      <w:pPr>
        <w:spacing w:before="240" w:after="120" w:line="360" w:lineRule="auto"/>
        <w:ind w:left="1462" w:hanging="22"/>
        <w:jc w:val="both"/>
        <w:rPr>
          <w:rFonts w:eastAsiaTheme="minorHAnsi"/>
          <w:sz w:val="22"/>
          <w:szCs w:val="22"/>
          <w:lang w:val="en-ZA" w:eastAsia="en-US"/>
        </w:rPr>
      </w:pPr>
      <w:r>
        <w:rPr>
          <w:rFonts w:eastAsiaTheme="minorHAnsi"/>
          <w:sz w:val="22"/>
          <w:szCs w:val="22"/>
          <w:lang w:val="en-ZA" w:eastAsia="en-US"/>
        </w:rPr>
        <w:t>‘</w:t>
      </w:r>
      <w:r w:rsidR="00816666" w:rsidRPr="0041527A">
        <w:rPr>
          <w:rFonts w:eastAsiaTheme="minorHAnsi"/>
          <w:sz w:val="22"/>
          <w:szCs w:val="22"/>
          <w:lang w:val="en-ZA" w:eastAsia="en-US"/>
        </w:rPr>
        <w:t>[13]</w:t>
      </w:r>
      <w:r w:rsidR="00816666" w:rsidRPr="0041527A">
        <w:rPr>
          <w:rFonts w:eastAsiaTheme="minorHAnsi"/>
          <w:sz w:val="22"/>
          <w:szCs w:val="22"/>
          <w:lang w:val="en-ZA" w:eastAsia="en-US"/>
        </w:rPr>
        <w:tab/>
        <w:t xml:space="preserve">On the plain reading of s 143 and Rule 40 of the CCMA, it is apparent that the CCMA has not been statutorily assigned the authority to issue writs. To the extent that the practice manual suggests that once an award is certified, it can be executed upon delivery to the Sheriff, without a writ having been issued by this Court, the stipulation must be </w:t>
      </w:r>
      <w:r w:rsidR="00816666" w:rsidRPr="0041527A">
        <w:rPr>
          <w:rFonts w:eastAsiaTheme="minorHAnsi"/>
          <w:i/>
          <w:sz w:val="22"/>
          <w:szCs w:val="22"/>
          <w:lang w:val="en-ZA" w:eastAsia="en-US"/>
        </w:rPr>
        <w:t>ultra vires</w:t>
      </w:r>
      <w:r w:rsidR="00816666" w:rsidRPr="0041527A">
        <w:rPr>
          <w:rFonts w:eastAsiaTheme="minorHAnsi"/>
          <w:sz w:val="22"/>
          <w:szCs w:val="22"/>
          <w:lang w:val="en-ZA" w:eastAsia="en-US"/>
        </w:rPr>
        <w:t>. The sheriffs are appointed by the Minister of Justice and Correctional Services for the lower or superior courts. They perform functions within the area of jurisdiction of those courts for which they have been appointed by or under any law</w:t>
      </w:r>
      <w:r w:rsidR="00BF78C6">
        <w:rPr>
          <w:rFonts w:eastAsiaTheme="minorHAnsi"/>
          <w:sz w:val="22"/>
          <w:szCs w:val="22"/>
          <w:lang w:val="en-ZA" w:eastAsia="en-US"/>
        </w:rPr>
        <w:t>.’</w:t>
      </w:r>
      <w:r w:rsidR="00816666" w:rsidRPr="0041527A">
        <w:rPr>
          <w:rStyle w:val="FootnoteReference"/>
          <w:rFonts w:eastAsiaTheme="minorHAnsi"/>
          <w:sz w:val="22"/>
          <w:szCs w:val="22"/>
          <w:lang w:val="en-ZA" w:eastAsia="en-US"/>
        </w:rPr>
        <w:footnoteReference w:id="2"/>
      </w:r>
    </w:p>
    <w:p w:rsidR="003447CE" w:rsidRDefault="003447CE" w:rsidP="00E621E9">
      <w:pPr>
        <w:spacing w:before="240" w:after="120" w:line="360" w:lineRule="auto"/>
        <w:ind w:left="720" w:hanging="720"/>
        <w:jc w:val="both"/>
        <w:rPr>
          <w:rFonts w:eastAsiaTheme="minorHAnsi"/>
          <w:lang w:val="en-ZA" w:eastAsia="en-US"/>
        </w:rPr>
      </w:pPr>
      <w:r>
        <w:rPr>
          <w:rFonts w:eastAsiaTheme="minorHAnsi"/>
          <w:lang w:val="en-ZA" w:eastAsia="en-US"/>
        </w:rPr>
        <w:t>[1</w:t>
      </w:r>
      <w:r w:rsidR="005D1424">
        <w:rPr>
          <w:rFonts w:eastAsiaTheme="minorHAnsi"/>
          <w:lang w:val="en-ZA" w:eastAsia="en-US"/>
        </w:rPr>
        <w:t>2</w:t>
      </w:r>
      <w:r>
        <w:rPr>
          <w:rFonts w:eastAsiaTheme="minorHAnsi"/>
          <w:lang w:val="en-ZA" w:eastAsia="en-US"/>
        </w:rPr>
        <w:t>]</w:t>
      </w:r>
      <w:r>
        <w:rPr>
          <w:rFonts w:eastAsiaTheme="minorHAnsi"/>
          <w:lang w:val="en-ZA" w:eastAsia="en-US"/>
        </w:rPr>
        <w:tab/>
        <w:t xml:space="preserve">The learned judge correctly pointed out that the CCMA is not a court of law and that an application to set aside a writ can only be made to the court that issued the writ. The court </w:t>
      </w:r>
      <w:r w:rsidRPr="00E621E9">
        <w:rPr>
          <w:rFonts w:eastAsiaTheme="minorHAnsi"/>
          <w:i/>
          <w:lang w:val="en-ZA" w:eastAsia="en-US"/>
        </w:rPr>
        <w:t>a quo</w:t>
      </w:r>
      <w:r>
        <w:rPr>
          <w:rFonts w:eastAsiaTheme="minorHAnsi"/>
          <w:lang w:val="en-ZA" w:eastAsia="en-US"/>
        </w:rPr>
        <w:t xml:space="preserve"> concluded that: </w:t>
      </w:r>
    </w:p>
    <w:p w:rsidR="003447CE" w:rsidRDefault="003447CE" w:rsidP="00E621E9">
      <w:pPr>
        <w:spacing w:before="240" w:after="120" w:line="360" w:lineRule="auto"/>
        <w:ind w:left="1440"/>
        <w:jc w:val="both"/>
        <w:rPr>
          <w:sz w:val="22"/>
          <w:szCs w:val="22"/>
        </w:rPr>
      </w:pPr>
      <w:r w:rsidRPr="003447CE">
        <w:rPr>
          <w:rFonts w:eastAsiaTheme="minorHAnsi"/>
          <w:sz w:val="22"/>
          <w:szCs w:val="22"/>
          <w:lang w:val="en-ZA" w:eastAsia="en-US"/>
        </w:rPr>
        <w:t>‘</w:t>
      </w:r>
      <w:r w:rsidRPr="003447CE">
        <w:rPr>
          <w:sz w:val="22"/>
          <w:szCs w:val="22"/>
        </w:rPr>
        <w:t>A stay of a writ issued by the CCMA or by the Magi</w:t>
      </w:r>
      <w:r w:rsidR="001E4CFC">
        <w:rPr>
          <w:sz w:val="22"/>
          <w:szCs w:val="22"/>
        </w:rPr>
        <w:t>strates’ Court fall</w:t>
      </w:r>
      <w:r w:rsidRPr="003447CE">
        <w:rPr>
          <w:sz w:val="22"/>
          <w:szCs w:val="22"/>
        </w:rPr>
        <w:t xml:space="preserve"> outside the ambit of this Court</w:t>
      </w:r>
      <w:r w:rsidR="001E4CFC">
        <w:rPr>
          <w:sz w:val="22"/>
          <w:szCs w:val="22"/>
        </w:rPr>
        <w:t>s’</w:t>
      </w:r>
      <w:r w:rsidRPr="003447CE">
        <w:rPr>
          <w:sz w:val="22"/>
          <w:szCs w:val="22"/>
        </w:rPr>
        <w:t xml:space="preserve"> powers. Seen in this context, the litigants are non-suited to set aside the writs issued by the CCMA which are the subject of impending review proceedings before the Labour Court.</w:t>
      </w:r>
      <w:r>
        <w:rPr>
          <w:sz w:val="22"/>
          <w:szCs w:val="22"/>
        </w:rPr>
        <w:t>’</w:t>
      </w:r>
    </w:p>
    <w:p w:rsidR="003447CE" w:rsidRDefault="003447CE" w:rsidP="00E621E9">
      <w:pPr>
        <w:spacing w:before="240" w:after="120" w:line="360" w:lineRule="auto"/>
        <w:ind w:left="720" w:hanging="720"/>
        <w:jc w:val="both"/>
      </w:pPr>
      <w:r>
        <w:rPr>
          <w:sz w:val="22"/>
          <w:szCs w:val="22"/>
        </w:rPr>
        <w:t>[1</w:t>
      </w:r>
      <w:r w:rsidR="005D1424">
        <w:rPr>
          <w:sz w:val="22"/>
          <w:szCs w:val="22"/>
        </w:rPr>
        <w:t>3</w:t>
      </w:r>
      <w:r>
        <w:rPr>
          <w:sz w:val="22"/>
          <w:szCs w:val="22"/>
        </w:rPr>
        <w:t>]</w:t>
      </w:r>
      <w:r>
        <w:rPr>
          <w:sz w:val="22"/>
          <w:szCs w:val="22"/>
        </w:rPr>
        <w:tab/>
      </w:r>
      <w:r w:rsidRPr="00084D57">
        <w:t xml:space="preserve">The court </w:t>
      </w:r>
      <w:r w:rsidRPr="0041527A">
        <w:rPr>
          <w:i/>
        </w:rPr>
        <w:t>a quo</w:t>
      </w:r>
      <w:r w:rsidRPr="00084D57">
        <w:t xml:space="preserve"> further concluded that there is no reason why the </w:t>
      </w:r>
      <w:r w:rsidR="00084D57" w:rsidRPr="00084D57">
        <w:t>writs issued by th</w:t>
      </w:r>
      <w:r w:rsidR="00084D57">
        <w:t xml:space="preserve">e CCMA should be stayed pending </w:t>
      </w:r>
      <w:r w:rsidR="00084D57" w:rsidRPr="00084D57">
        <w:t>review in circums</w:t>
      </w:r>
      <w:r w:rsidR="007235C3">
        <w:t xml:space="preserve">tances where they are a nullity for lack </w:t>
      </w:r>
      <w:r w:rsidR="00084D57" w:rsidRPr="00084D57">
        <w:t>of jurisdiction.</w:t>
      </w:r>
    </w:p>
    <w:p w:rsidR="00084D57" w:rsidRDefault="00084D57" w:rsidP="00E621E9">
      <w:pPr>
        <w:spacing w:before="240" w:after="120" w:line="360" w:lineRule="auto"/>
        <w:ind w:left="720" w:hanging="720"/>
        <w:jc w:val="both"/>
      </w:pPr>
      <w:r>
        <w:t>[1</w:t>
      </w:r>
      <w:r w:rsidR="005D1424">
        <w:t>4</w:t>
      </w:r>
      <w:r>
        <w:t>]</w:t>
      </w:r>
      <w:r>
        <w:tab/>
        <w:t xml:space="preserve">The court </w:t>
      </w:r>
      <w:r w:rsidRPr="0041527A">
        <w:rPr>
          <w:i/>
        </w:rPr>
        <w:t>a quo</w:t>
      </w:r>
      <w:r>
        <w:t xml:space="preserve"> declared that the CCMA does not have jurisdiction to issue writs of execution in respect of arbitration awards issued by it. It consequently set aside both “enforcement awards”.</w:t>
      </w:r>
    </w:p>
    <w:p w:rsidR="00BF78C6" w:rsidRDefault="00084D57" w:rsidP="00E621E9">
      <w:pPr>
        <w:spacing w:before="240" w:after="120" w:line="360" w:lineRule="auto"/>
        <w:ind w:left="720" w:hanging="720"/>
        <w:jc w:val="both"/>
      </w:pPr>
      <w:r>
        <w:t>[1</w:t>
      </w:r>
      <w:r w:rsidR="005D1424">
        <w:t>5</w:t>
      </w:r>
      <w:r>
        <w:t>]</w:t>
      </w:r>
      <w:r>
        <w:tab/>
        <w:t>It is trite that</w:t>
      </w:r>
      <w:r w:rsidR="005018B6">
        <w:t>,</w:t>
      </w:r>
      <w:r>
        <w:t xml:space="preserve"> when interpreting any document</w:t>
      </w:r>
      <w:r w:rsidR="005018B6">
        <w:t>,</w:t>
      </w:r>
      <w:r>
        <w:t xml:space="preserve"> regard must be had to the language used as well as the context under which the document saw the light of the day. This holds </w:t>
      </w:r>
      <w:r w:rsidR="00067A76">
        <w:t xml:space="preserve">true </w:t>
      </w:r>
      <w:r>
        <w:t xml:space="preserve">for </w:t>
      </w:r>
      <w:r w:rsidR="00067A76">
        <w:t>any document</w:t>
      </w:r>
      <w:r>
        <w:t xml:space="preserve"> including contracts and legislative texts. There is no need for any ambiguity before the context is considered</w:t>
      </w:r>
      <w:r w:rsidR="00BF78C6">
        <w:t>.</w:t>
      </w:r>
      <w:r>
        <w:rPr>
          <w:rStyle w:val="FootnoteReference"/>
        </w:rPr>
        <w:footnoteReference w:id="3"/>
      </w:r>
    </w:p>
    <w:p w:rsidR="00DA593A" w:rsidRPr="00FE39C3" w:rsidRDefault="00084D57" w:rsidP="00E621E9">
      <w:pPr>
        <w:spacing w:before="240" w:after="120" w:line="360" w:lineRule="auto"/>
        <w:ind w:left="720" w:hanging="720"/>
        <w:jc w:val="both"/>
      </w:pPr>
      <w:r>
        <w:t>[1</w:t>
      </w:r>
      <w:r w:rsidR="005D1424">
        <w:t>6</w:t>
      </w:r>
      <w:r>
        <w:t>]</w:t>
      </w:r>
      <w:r>
        <w:tab/>
        <w:t>The successive amendments of section 143 and the reasons therefore as set out in the affidavit of the Di</w:t>
      </w:r>
      <w:r w:rsidR="00067A76">
        <w:t>rectors of the CCMA gives a very inst</w:t>
      </w:r>
      <w:r w:rsidR="00544EB9">
        <w:t>r</w:t>
      </w:r>
      <w:r w:rsidR="00067A76">
        <w:t>uctive</w:t>
      </w:r>
      <w:r>
        <w:t xml:space="preserve"> background to the section.</w:t>
      </w:r>
      <w:r w:rsidR="00DA593A">
        <w:t xml:space="preserve"> In </w:t>
      </w:r>
      <w:r w:rsidR="00DA593A" w:rsidRPr="00E621E9">
        <w:rPr>
          <w:i/>
        </w:rPr>
        <w:t>Hleka v Johannesburg City Council</w:t>
      </w:r>
      <w:r w:rsidR="00481890">
        <w:rPr>
          <w:i/>
        </w:rPr>
        <w:t>,</w:t>
      </w:r>
      <w:r w:rsidR="00BF78C6">
        <w:rPr>
          <w:rStyle w:val="FootnoteReference"/>
        </w:rPr>
        <w:footnoteReference w:id="4"/>
      </w:r>
      <w:r w:rsidR="00DA593A">
        <w:t xml:space="preserve"> it was said that in order to ascertain the real meaning of words used by the legislature and the evil that it </w:t>
      </w:r>
      <w:r w:rsidR="005018B6">
        <w:t xml:space="preserve">intended </w:t>
      </w:r>
      <w:r w:rsidR="00DA593A">
        <w:t>to remedy</w:t>
      </w:r>
      <w:r w:rsidR="00481890">
        <w:t>,</w:t>
      </w:r>
      <w:r w:rsidR="00DA593A">
        <w:t xml:space="preserve"> it i</w:t>
      </w:r>
      <w:r w:rsidR="00FE39C3">
        <w:t>s permissible to have regard to:</w:t>
      </w:r>
      <w:r w:rsidR="00DA593A">
        <w:rPr>
          <w:rFonts w:eastAsiaTheme="minorHAnsi"/>
          <w:lang w:val="en-ZA" w:eastAsia="en-US"/>
        </w:rPr>
        <w:t xml:space="preserve"> </w:t>
      </w:r>
    </w:p>
    <w:p w:rsidR="00DA593A" w:rsidRDefault="00DA593A" w:rsidP="00E621E9">
      <w:pPr>
        <w:pStyle w:val="ListParagraph"/>
        <w:numPr>
          <w:ilvl w:val="0"/>
          <w:numId w:val="10"/>
        </w:numPr>
        <w:spacing w:before="240" w:after="120" w:line="360" w:lineRule="auto"/>
        <w:ind w:left="1418" w:hanging="709"/>
        <w:contextualSpacing w:val="0"/>
        <w:jc w:val="both"/>
        <w:rPr>
          <w:rFonts w:eastAsiaTheme="minorHAnsi"/>
          <w:lang w:val="en-ZA" w:eastAsia="en-US"/>
        </w:rPr>
      </w:pPr>
      <w:r>
        <w:rPr>
          <w:rFonts w:eastAsiaTheme="minorHAnsi"/>
          <w:lang w:val="en-ZA" w:eastAsia="en-US"/>
        </w:rPr>
        <w:t xml:space="preserve">What the law was before the </w:t>
      </w:r>
      <w:r w:rsidRPr="007235C3">
        <w:rPr>
          <w:rFonts w:eastAsiaTheme="minorHAnsi"/>
          <w:lang w:val="en-ZA" w:eastAsia="en-US"/>
        </w:rPr>
        <w:t>measure</w:t>
      </w:r>
      <w:r>
        <w:rPr>
          <w:rFonts w:eastAsiaTheme="minorHAnsi"/>
          <w:lang w:val="en-ZA" w:eastAsia="en-US"/>
        </w:rPr>
        <w:t xml:space="preserve"> was passed.</w:t>
      </w:r>
    </w:p>
    <w:p w:rsidR="00DA593A" w:rsidRDefault="00DA593A" w:rsidP="00E621E9">
      <w:pPr>
        <w:pStyle w:val="ListParagraph"/>
        <w:numPr>
          <w:ilvl w:val="0"/>
          <w:numId w:val="10"/>
        </w:numPr>
        <w:spacing w:before="240" w:after="120" w:line="360" w:lineRule="auto"/>
        <w:ind w:left="1418" w:hanging="709"/>
        <w:contextualSpacing w:val="0"/>
        <w:jc w:val="both"/>
        <w:rPr>
          <w:rFonts w:eastAsiaTheme="minorHAnsi"/>
          <w:lang w:val="en-ZA" w:eastAsia="en-US"/>
        </w:rPr>
      </w:pPr>
      <w:r>
        <w:rPr>
          <w:rFonts w:eastAsiaTheme="minorHAnsi"/>
          <w:lang w:val="en-ZA" w:eastAsia="en-US"/>
        </w:rPr>
        <w:t>What the mischief or defeat was, for which the law did not provide.</w:t>
      </w:r>
    </w:p>
    <w:p w:rsidR="00DA593A" w:rsidRDefault="00DA593A" w:rsidP="00E621E9">
      <w:pPr>
        <w:pStyle w:val="ListParagraph"/>
        <w:numPr>
          <w:ilvl w:val="0"/>
          <w:numId w:val="10"/>
        </w:numPr>
        <w:spacing w:before="240" w:after="120" w:line="360" w:lineRule="auto"/>
        <w:ind w:left="1418" w:hanging="709"/>
        <w:contextualSpacing w:val="0"/>
        <w:jc w:val="both"/>
        <w:rPr>
          <w:rFonts w:eastAsiaTheme="minorHAnsi"/>
          <w:lang w:val="en-ZA" w:eastAsia="en-US"/>
        </w:rPr>
      </w:pPr>
      <w:r>
        <w:rPr>
          <w:rFonts w:eastAsiaTheme="minorHAnsi"/>
          <w:lang w:val="en-ZA" w:eastAsia="en-US"/>
        </w:rPr>
        <w:t xml:space="preserve">What remedy the legislature appointed and </w:t>
      </w:r>
    </w:p>
    <w:p w:rsidR="00DA593A" w:rsidRDefault="00DA593A" w:rsidP="00E621E9">
      <w:pPr>
        <w:pStyle w:val="ListParagraph"/>
        <w:numPr>
          <w:ilvl w:val="0"/>
          <w:numId w:val="10"/>
        </w:numPr>
        <w:spacing w:before="240" w:after="120" w:line="360" w:lineRule="auto"/>
        <w:ind w:left="1418" w:hanging="709"/>
        <w:contextualSpacing w:val="0"/>
        <w:jc w:val="both"/>
        <w:rPr>
          <w:rFonts w:eastAsiaTheme="minorHAnsi"/>
          <w:lang w:val="en-ZA" w:eastAsia="en-US"/>
        </w:rPr>
      </w:pPr>
      <w:r>
        <w:rPr>
          <w:rFonts w:eastAsiaTheme="minorHAnsi"/>
          <w:lang w:val="en-ZA" w:eastAsia="en-US"/>
        </w:rPr>
        <w:t>The reason for the remedy.</w:t>
      </w:r>
      <w:r w:rsidR="00BF78C6">
        <w:rPr>
          <w:rStyle w:val="FootnoteReference"/>
          <w:rFonts w:eastAsiaTheme="minorHAnsi"/>
          <w:lang w:val="en-ZA" w:eastAsia="en-US"/>
        </w:rPr>
        <w:footnoteReference w:id="5"/>
      </w:r>
    </w:p>
    <w:p w:rsidR="00DA593A" w:rsidRDefault="00DA593A" w:rsidP="00E621E9">
      <w:pPr>
        <w:spacing w:before="240" w:after="120" w:line="360" w:lineRule="auto"/>
        <w:ind w:left="720" w:hanging="11"/>
        <w:jc w:val="both"/>
        <w:rPr>
          <w:rFonts w:eastAsiaTheme="minorHAnsi"/>
          <w:lang w:val="en-ZA" w:eastAsia="en-US"/>
        </w:rPr>
      </w:pPr>
      <w:r>
        <w:rPr>
          <w:rFonts w:eastAsiaTheme="minorHAnsi"/>
          <w:lang w:val="en-ZA" w:eastAsia="en-US"/>
        </w:rPr>
        <w:t>After considering the above factors, I am then en</w:t>
      </w:r>
      <w:r w:rsidRPr="007235C3">
        <w:rPr>
          <w:rFonts w:eastAsiaTheme="minorHAnsi"/>
          <w:lang w:val="en-ZA" w:eastAsia="en-US"/>
        </w:rPr>
        <w:t>joined</w:t>
      </w:r>
      <w:r>
        <w:rPr>
          <w:rFonts w:eastAsiaTheme="minorHAnsi"/>
          <w:lang w:val="en-ZA" w:eastAsia="en-US"/>
        </w:rPr>
        <w:t xml:space="preserve"> to construct section 143 in such a way that it shall suppress the mischief and advance the remedy</w:t>
      </w:r>
      <w:r w:rsidR="00481890">
        <w:rPr>
          <w:rFonts w:eastAsiaTheme="minorHAnsi"/>
          <w:lang w:val="en-ZA" w:eastAsia="en-US"/>
        </w:rPr>
        <w:t>.</w:t>
      </w:r>
      <w:r>
        <w:rPr>
          <w:rStyle w:val="FootnoteReference"/>
          <w:rFonts w:eastAsiaTheme="minorHAnsi"/>
          <w:lang w:val="en-ZA" w:eastAsia="en-US"/>
        </w:rPr>
        <w:footnoteReference w:id="6"/>
      </w:r>
    </w:p>
    <w:p w:rsidR="00084D57" w:rsidRDefault="00E660E4" w:rsidP="00E621E9">
      <w:pPr>
        <w:spacing w:before="240" w:after="120" w:line="360" w:lineRule="auto"/>
        <w:ind w:left="720" w:hanging="720"/>
        <w:jc w:val="both"/>
      </w:pPr>
      <w:r>
        <w:t>[1</w:t>
      </w:r>
      <w:r w:rsidR="005D1424">
        <w:t>7</w:t>
      </w:r>
      <w:r>
        <w:t>]</w:t>
      </w:r>
      <w:r>
        <w:tab/>
        <w:t>Section 143(1) as originally enacted by Act 66 of 1995 provide</w:t>
      </w:r>
      <w:r w:rsidR="005A2AFA">
        <w:t>d</w:t>
      </w:r>
      <w:r>
        <w:t xml:space="preserve"> as follows: </w:t>
      </w:r>
    </w:p>
    <w:p w:rsidR="00E660E4" w:rsidRPr="00A726B6" w:rsidRDefault="00A726B6" w:rsidP="00E621E9">
      <w:pPr>
        <w:pStyle w:val="ListParagraph"/>
        <w:spacing w:before="240" w:after="120" w:line="360" w:lineRule="auto"/>
        <w:ind w:left="1440"/>
        <w:jc w:val="both"/>
        <w:rPr>
          <w:rFonts w:eastAsiaTheme="minorHAnsi"/>
          <w:sz w:val="22"/>
          <w:szCs w:val="22"/>
          <w:lang w:val="en-ZA" w:eastAsia="en-US"/>
        </w:rPr>
      </w:pPr>
      <w:r>
        <w:t>‘1</w:t>
      </w:r>
      <w:r>
        <w:tab/>
      </w:r>
      <w:r w:rsidR="00E660E4" w:rsidRPr="00A726B6">
        <w:rPr>
          <w:sz w:val="22"/>
          <w:szCs w:val="22"/>
        </w:rPr>
        <w:t>An arbitration award issued by a commissioner is final and binding and may be made an order of the Labour Court in terms of Section 158 (1) (c), unless it is an advisory arbitration award.’</w:t>
      </w:r>
    </w:p>
    <w:p w:rsidR="00816666" w:rsidRDefault="00E660E4" w:rsidP="00E621E9">
      <w:pPr>
        <w:spacing w:before="240" w:after="120" w:line="360" w:lineRule="auto"/>
        <w:ind w:left="720" w:hanging="720"/>
        <w:jc w:val="both"/>
        <w:rPr>
          <w:rFonts w:eastAsiaTheme="minorHAnsi"/>
          <w:lang w:val="en-ZA" w:eastAsia="en-US"/>
        </w:rPr>
      </w:pPr>
      <w:r>
        <w:rPr>
          <w:rFonts w:eastAsiaTheme="minorHAnsi"/>
          <w:lang w:val="en-ZA" w:eastAsia="en-US"/>
        </w:rPr>
        <w:t>[1</w:t>
      </w:r>
      <w:r w:rsidR="005D1424">
        <w:rPr>
          <w:rFonts w:eastAsiaTheme="minorHAnsi"/>
          <w:lang w:val="en-ZA" w:eastAsia="en-US"/>
        </w:rPr>
        <w:t>8</w:t>
      </w:r>
      <w:r w:rsidR="008A4E6B">
        <w:rPr>
          <w:rFonts w:eastAsiaTheme="minorHAnsi"/>
          <w:lang w:val="en-ZA" w:eastAsia="en-US"/>
        </w:rPr>
        <w:t>]</w:t>
      </w:r>
      <w:r w:rsidR="008A4E6B">
        <w:rPr>
          <w:rFonts w:eastAsiaTheme="minorHAnsi"/>
          <w:lang w:val="en-ZA" w:eastAsia="en-US"/>
        </w:rPr>
        <w:tab/>
      </w:r>
      <w:r w:rsidR="004A1293">
        <w:rPr>
          <w:rFonts w:eastAsiaTheme="minorHAnsi"/>
          <w:lang w:val="en-ZA" w:eastAsia="en-US"/>
        </w:rPr>
        <w:t xml:space="preserve">The Director of the CCMA indicated in her affidavit that one of the major problems with CCMA awards was that employers paid no </w:t>
      </w:r>
      <w:r w:rsidR="005018B6">
        <w:rPr>
          <w:rFonts w:eastAsiaTheme="minorHAnsi"/>
          <w:lang w:val="en-ZA" w:eastAsia="en-US"/>
        </w:rPr>
        <w:t xml:space="preserve">attention </w:t>
      </w:r>
      <w:r w:rsidR="004A1293">
        <w:rPr>
          <w:rFonts w:eastAsiaTheme="minorHAnsi"/>
          <w:lang w:val="en-ZA" w:eastAsia="en-US"/>
        </w:rPr>
        <w:t xml:space="preserve">to them because they were aware of the cumbersome enforcement provisions of the Act. </w:t>
      </w:r>
      <w:r>
        <w:rPr>
          <w:rFonts w:eastAsiaTheme="minorHAnsi"/>
          <w:lang w:val="en-ZA" w:eastAsia="en-US"/>
        </w:rPr>
        <w:t>It is self-evid</w:t>
      </w:r>
      <w:r w:rsidR="007235C3">
        <w:rPr>
          <w:rFonts w:eastAsiaTheme="minorHAnsi"/>
          <w:lang w:val="en-ZA" w:eastAsia="en-US"/>
        </w:rPr>
        <w:t>ent that this procedure was onerous,</w:t>
      </w:r>
      <w:r>
        <w:rPr>
          <w:rFonts w:eastAsiaTheme="minorHAnsi"/>
          <w:lang w:val="en-ZA" w:eastAsia="en-US"/>
        </w:rPr>
        <w:t xml:space="preserve"> time consuming and expensive</w:t>
      </w:r>
      <w:r w:rsidR="00314354">
        <w:rPr>
          <w:rFonts w:eastAsiaTheme="minorHAnsi"/>
          <w:lang w:val="en-ZA" w:eastAsia="en-US"/>
        </w:rPr>
        <w:t>.</w:t>
      </w:r>
      <w:r>
        <w:rPr>
          <w:rFonts w:eastAsiaTheme="minorHAnsi"/>
          <w:lang w:val="en-ZA" w:eastAsia="en-US"/>
        </w:rPr>
        <w:t xml:space="preserve"> </w:t>
      </w:r>
      <w:r w:rsidR="00314354">
        <w:rPr>
          <w:rFonts w:eastAsiaTheme="minorHAnsi"/>
          <w:lang w:val="en-ZA" w:eastAsia="en-US"/>
        </w:rPr>
        <w:t>I</w:t>
      </w:r>
      <w:r>
        <w:rPr>
          <w:rFonts w:eastAsiaTheme="minorHAnsi"/>
          <w:lang w:val="en-ZA" w:eastAsia="en-US"/>
        </w:rPr>
        <w:t xml:space="preserve">t created a two stage procedure in cases where the employer failed to comply with an arbitration award. The employee would get an award in his/her favour at the CCMA and thereafter he or she had to go to the Labour Court </w:t>
      </w:r>
      <w:r w:rsidR="00067A76">
        <w:rPr>
          <w:rFonts w:eastAsiaTheme="minorHAnsi"/>
          <w:lang w:val="en-ZA" w:eastAsia="en-US"/>
        </w:rPr>
        <w:t xml:space="preserve">(at great expense) </w:t>
      </w:r>
      <w:r>
        <w:rPr>
          <w:rFonts w:eastAsiaTheme="minorHAnsi"/>
          <w:lang w:val="en-ZA" w:eastAsia="en-US"/>
        </w:rPr>
        <w:t>and apply for the award to be made an order of court before such award could be enforced. This also had an adverse effect on the Labour Court rolls because of the section 158(1)(c) application</w:t>
      </w:r>
      <w:r w:rsidR="00B73648">
        <w:rPr>
          <w:rFonts w:eastAsiaTheme="minorHAnsi"/>
          <w:lang w:val="en-ZA" w:eastAsia="en-US"/>
        </w:rPr>
        <w:t>s</w:t>
      </w:r>
      <w:r>
        <w:rPr>
          <w:rFonts w:eastAsiaTheme="minorHAnsi"/>
          <w:lang w:val="en-ZA" w:eastAsia="en-US"/>
        </w:rPr>
        <w:t xml:space="preserve">. </w:t>
      </w:r>
    </w:p>
    <w:p w:rsidR="00AC31E5" w:rsidRDefault="00E660E4" w:rsidP="00E621E9">
      <w:pPr>
        <w:spacing w:before="240" w:after="120" w:line="360" w:lineRule="auto"/>
        <w:ind w:left="720" w:hanging="720"/>
        <w:jc w:val="both"/>
        <w:rPr>
          <w:rFonts w:eastAsiaTheme="minorHAnsi"/>
          <w:lang w:val="en-ZA" w:eastAsia="en-US"/>
        </w:rPr>
      </w:pPr>
      <w:r>
        <w:rPr>
          <w:rFonts w:eastAsiaTheme="minorHAnsi"/>
          <w:lang w:val="en-ZA" w:eastAsia="en-US"/>
        </w:rPr>
        <w:t>[1</w:t>
      </w:r>
      <w:r w:rsidR="005D1424">
        <w:rPr>
          <w:rFonts w:eastAsiaTheme="minorHAnsi"/>
          <w:lang w:val="en-ZA" w:eastAsia="en-US"/>
        </w:rPr>
        <w:t>9</w:t>
      </w:r>
      <w:r>
        <w:rPr>
          <w:rFonts w:eastAsiaTheme="minorHAnsi"/>
          <w:lang w:val="en-ZA" w:eastAsia="en-US"/>
        </w:rPr>
        <w:t>]</w:t>
      </w:r>
      <w:r>
        <w:rPr>
          <w:rFonts w:eastAsiaTheme="minorHAnsi"/>
          <w:lang w:val="en-ZA" w:eastAsia="en-US"/>
        </w:rPr>
        <w:tab/>
        <w:t>Section 143 was amended by the Labour Re</w:t>
      </w:r>
      <w:r w:rsidR="00AC31E5">
        <w:rPr>
          <w:rFonts w:eastAsiaTheme="minorHAnsi"/>
          <w:lang w:val="en-ZA" w:eastAsia="en-US"/>
        </w:rPr>
        <w:t>l</w:t>
      </w:r>
      <w:r>
        <w:rPr>
          <w:rFonts w:eastAsiaTheme="minorHAnsi"/>
          <w:lang w:val="en-ZA" w:eastAsia="en-US"/>
        </w:rPr>
        <w:t xml:space="preserve">ations Amendment </w:t>
      </w:r>
      <w:r w:rsidR="00AC31E5">
        <w:rPr>
          <w:rFonts w:eastAsiaTheme="minorHAnsi"/>
          <w:lang w:val="en-ZA" w:eastAsia="en-US"/>
        </w:rPr>
        <w:t>Act,</w:t>
      </w:r>
      <w:r>
        <w:rPr>
          <w:rFonts w:eastAsiaTheme="minorHAnsi"/>
          <w:lang w:val="en-ZA" w:eastAsia="en-US"/>
        </w:rPr>
        <w:t xml:space="preserve"> 2002 to read: </w:t>
      </w:r>
    </w:p>
    <w:p w:rsidR="00AC31E5" w:rsidRPr="00A726B6" w:rsidRDefault="00AC31E5" w:rsidP="00E621E9">
      <w:pPr>
        <w:pStyle w:val="ListParagraph"/>
        <w:numPr>
          <w:ilvl w:val="0"/>
          <w:numId w:val="8"/>
        </w:numPr>
        <w:spacing w:before="240" w:after="120" w:line="360" w:lineRule="auto"/>
        <w:ind w:left="1418" w:hanging="698"/>
        <w:jc w:val="both"/>
        <w:rPr>
          <w:rFonts w:eastAsiaTheme="minorHAnsi"/>
          <w:sz w:val="22"/>
          <w:szCs w:val="22"/>
          <w:lang w:val="en-ZA" w:eastAsia="en-US"/>
        </w:rPr>
      </w:pPr>
      <w:r w:rsidRPr="00A726B6">
        <w:rPr>
          <w:rFonts w:eastAsiaTheme="minorHAnsi"/>
          <w:sz w:val="22"/>
          <w:szCs w:val="22"/>
          <w:lang w:val="en-ZA" w:eastAsia="en-US"/>
        </w:rPr>
        <w:t>An arbitration award issued by a commissioner is final and binding and it may be enforced as if it were an order of the Labour Court, unless it is an advisory arbitration award.</w:t>
      </w:r>
    </w:p>
    <w:p w:rsidR="00AC31E5" w:rsidRPr="00A726B6" w:rsidRDefault="00AC31E5" w:rsidP="00E621E9">
      <w:pPr>
        <w:pStyle w:val="ListParagraph"/>
        <w:numPr>
          <w:ilvl w:val="0"/>
          <w:numId w:val="8"/>
        </w:numPr>
        <w:spacing w:before="240" w:after="120" w:line="360" w:lineRule="auto"/>
        <w:ind w:left="1417" w:hanging="697"/>
        <w:contextualSpacing w:val="0"/>
        <w:jc w:val="both"/>
        <w:rPr>
          <w:rFonts w:eastAsiaTheme="minorHAnsi"/>
          <w:sz w:val="22"/>
          <w:szCs w:val="22"/>
          <w:lang w:val="en-ZA" w:eastAsia="en-US"/>
        </w:rPr>
      </w:pPr>
      <w:r w:rsidRPr="00A726B6">
        <w:rPr>
          <w:rFonts w:eastAsiaTheme="minorHAnsi"/>
          <w:sz w:val="22"/>
          <w:szCs w:val="22"/>
          <w:lang w:val="en-ZA" w:eastAsia="en-US"/>
        </w:rPr>
        <w:t xml:space="preserve">If an arbitration award orders a party to pay a sum of money, the amount earns interest from the date of the award at the same rate as the rate prescribed from time to time in respect of a judgment debt in terms of section 2 of the Prescribed Rate </w:t>
      </w:r>
      <w:r w:rsidR="00B73648" w:rsidRPr="00A726B6">
        <w:rPr>
          <w:rFonts w:eastAsiaTheme="minorHAnsi"/>
          <w:sz w:val="22"/>
          <w:szCs w:val="22"/>
          <w:lang w:val="en-ZA" w:eastAsia="en-US"/>
        </w:rPr>
        <w:t>of</w:t>
      </w:r>
      <w:r w:rsidRPr="00A726B6">
        <w:rPr>
          <w:rFonts w:eastAsiaTheme="minorHAnsi"/>
          <w:sz w:val="22"/>
          <w:szCs w:val="22"/>
          <w:lang w:val="en-ZA" w:eastAsia="en-US"/>
        </w:rPr>
        <w:t xml:space="preserve"> Interest Act (Act No. 55 of 1975), unless the award provides otherwise.</w:t>
      </w:r>
    </w:p>
    <w:p w:rsidR="00AC31E5" w:rsidRPr="00A726B6" w:rsidRDefault="00FD6CB9" w:rsidP="00E621E9">
      <w:pPr>
        <w:pStyle w:val="ListParagraph"/>
        <w:numPr>
          <w:ilvl w:val="0"/>
          <w:numId w:val="8"/>
        </w:numPr>
        <w:spacing w:before="240" w:after="120" w:line="360" w:lineRule="auto"/>
        <w:ind w:left="1417" w:hanging="697"/>
        <w:contextualSpacing w:val="0"/>
        <w:jc w:val="both"/>
        <w:rPr>
          <w:rFonts w:eastAsiaTheme="minorHAnsi"/>
          <w:sz w:val="22"/>
          <w:szCs w:val="22"/>
          <w:lang w:val="en-ZA" w:eastAsia="en-US"/>
        </w:rPr>
      </w:pPr>
      <w:r w:rsidRPr="00A726B6">
        <w:rPr>
          <w:rFonts w:eastAsiaTheme="minorHAnsi"/>
          <w:sz w:val="22"/>
          <w:szCs w:val="22"/>
          <w:lang w:val="en-ZA" w:eastAsia="en-US"/>
        </w:rPr>
        <w:t>An arbitration award may only be enforced in terms of subsection (1) if the director has certified that the arbitration award is an award contemplated in subsection (1).</w:t>
      </w:r>
    </w:p>
    <w:p w:rsidR="00FD6CB9" w:rsidRPr="00A726B6" w:rsidRDefault="00FD6CB9" w:rsidP="00E621E9">
      <w:pPr>
        <w:pStyle w:val="ListParagraph"/>
        <w:numPr>
          <w:ilvl w:val="0"/>
          <w:numId w:val="8"/>
        </w:numPr>
        <w:spacing w:before="240" w:after="120" w:line="360" w:lineRule="auto"/>
        <w:ind w:left="1418" w:hanging="698"/>
        <w:jc w:val="both"/>
        <w:rPr>
          <w:rFonts w:eastAsiaTheme="minorHAnsi"/>
          <w:sz w:val="22"/>
          <w:szCs w:val="22"/>
          <w:lang w:val="en-ZA" w:eastAsia="en-US"/>
        </w:rPr>
      </w:pPr>
      <w:r w:rsidRPr="00A726B6">
        <w:rPr>
          <w:rFonts w:eastAsiaTheme="minorHAnsi"/>
          <w:sz w:val="22"/>
          <w:szCs w:val="22"/>
          <w:lang w:val="en-ZA" w:eastAsia="en-US"/>
        </w:rPr>
        <w:t xml:space="preserve">If a party fails to comply with an arbitration award that orders the performance of an act, other </w:t>
      </w:r>
      <w:r w:rsidR="009E3B06" w:rsidRPr="00A726B6">
        <w:rPr>
          <w:rFonts w:eastAsiaTheme="minorHAnsi"/>
          <w:sz w:val="22"/>
          <w:szCs w:val="22"/>
          <w:lang w:val="en-ZA" w:eastAsia="en-US"/>
        </w:rPr>
        <w:t>than</w:t>
      </w:r>
      <w:r w:rsidRPr="00A726B6">
        <w:rPr>
          <w:rFonts w:eastAsiaTheme="minorHAnsi"/>
          <w:sz w:val="22"/>
          <w:szCs w:val="22"/>
          <w:lang w:val="en-ZA" w:eastAsia="en-US"/>
        </w:rPr>
        <w:t xml:space="preserve"> the payment of an amount of money, any other party to the award may enforce it by way of contempt proceedings instituted in the Labour Court.”</w:t>
      </w:r>
    </w:p>
    <w:p w:rsidR="00FD6CB9" w:rsidRDefault="00FD6CB9" w:rsidP="00E621E9">
      <w:pPr>
        <w:spacing w:before="240" w:after="120" w:line="360" w:lineRule="auto"/>
        <w:ind w:left="720" w:hanging="720"/>
        <w:jc w:val="both"/>
        <w:rPr>
          <w:rFonts w:eastAsiaTheme="minorHAnsi"/>
          <w:lang w:val="en-ZA" w:eastAsia="en-US"/>
        </w:rPr>
      </w:pPr>
      <w:r>
        <w:rPr>
          <w:rFonts w:eastAsiaTheme="minorHAnsi"/>
          <w:lang w:val="en-ZA" w:eastAsia="en-US"/>
        </w:rPr>
        <w:t>[</w:t>
      </w:r>
      <w:r w:rsidR="00350BC8">
        <w:rPr>
          <w:rFonts w:eastAsiaTheme="minorHAnsi"/>
          <w:lang w:val="en-ZA" w:eastAsia="en-US"/>
        </w:rPr>
        <w:t>20</w:t>
      </w:r>
      <w:r>
        <w:rPr>
          <w:rFonts w:eastAsiaTheme="minorHAnsi"/>
          <w:lang w:val="en-ZA" w:eastAsia="en-US"/>
        </w:rPr>
        <w:t>]</w:t>
      </w:r>
      <w:r>
        <w:rPr>
          <w:rFonts w:eastAsiaTheme="minorHAnsi"/>
          <w:lang w:val="en-ZA" w:eastAsia="en-US"/>
        </w:rPr>
        <w:tab/>
        <w:t xml:space="preserve">This amendment gave rise to what the court a </w:t>
      </w:r>
      <w:r w:rsidRPr="005A2AFA">
        <w:rPr>
          <w:rFonts w:eastAsiaTheme="minorHAnsi"/>
          <w:i/>
          <w:lang w:val="en-ZA" w:eastAsia="en-US"/>
        </w:rPr>
        <w:t>quo</w:t>
      </w:r>
      <w:r>
        <w:rPr>
          <w:rFonts w:eastAsiaTheme="minorHAnsi"/>
          <w:lang w:val="en-ZA" w:eastAsia="en-US"/>
        </w:rPr>
        <w:t xml:space="preserve"> described as the settled practice in terms of which writs of execution in respect of arbitration awards made by the CCMA were issued by the Registrar of this court prior to execution by the sheriff.</w:t>
      </w:r>
      <w:r w:rsidR="004A1293">
        <w:rPr>
          <w:rFonts w:eastAsiaTheme="minorHAnsi"/>
          <w:lang w:val="en-ZA" w:eastAsia="en-US"/>
        </w:rPr>
        <w:t xml:space="preserve"> This procedure was also unacceptable because a party armed with an arbitration award in his/her favour still had to </w:t>
      </w:r>
      <w:r w:rsidR="005A2AFA">
        <w:rPr>
          <w:rFonts w:eastAsiaTheme="minorHAnsi"/>
          <w:lang w:val="en-ZA" w:eastAsia="en-US"/>
        </w:rPr>
        <w:t>go</w:t>
      </w:r>
      <w:r w:rsidR="004A1293">
        <w:rPr>
          <w:rFonts w:eastAsiaTheme="minorHAnsi"/>
          <w:lang w:val="en-ZA" w:eastAsia="en-US"/>
        </w:rPr>
        <w:t xml:space="preserve"> to the Labour Court for the Registrar to issue a writ.</w:t>
      </w:r>
    </w:p>
    <w:p w:rsidR="00FD6CB9" w:rsidRDefault="00FD6CB9" w:rsidP="00E621E9">
      <w:pPr>
        <w:spacing w:before="240" w:after="120" w:line="360" w:lineRule="auto"/>
        <w:ind w:left="720" w:hanging="720"/>
        <w:jc w:val="both"/>
        <w:rPr>
          <w:rFonts w:eastAsiaTheme="minorHAnsi"/>
          <w:lang w:val="en-ZA" w:eastAsia="en-US"/>
        </w:rPr>
      </w:pPr>
      <w:r>
        <w:rPr>
          <w:rFonts w:eastAsiaTheme="minorHAnsi"/>
          <w:lang w:val="en-ZA" w:eastAsia="en-US"/>
        </w:rPr>
        <w:t>[2</w:t>
      </w:r>
      <w:r w:rsidR="00350BC8">
        <w:rPr>
          <w:rFonts w:eastAsiaTheme="minorHAnsi"/>
          <w:lang w:val="en-ZA" w:eastAsia="en-US"/>
        </w:rPr>
        <w:t>1</w:t>
      </w:r>
      <w:r>
        <w:rPr>
          <w:rFonts w:eastAsiaTheme="minorHAnsi"/>
          <w:lang w:val="en-ZA" w:eastAsia="en-US"/>
        </w:rPr>
        <w:t>]</w:t>
      </w:r>
      <w:r>
        <w:rPr>
          <w:rFonts w:eastAsiaTheme="minorHAnsi"/>
          <w:lang w:val="en-ZA" w:eastAsia="en-US"/>
        </w:rPr>
        <w:tab/>
        <w:t>The Labour Relat</w:t>
      </w:r>
      <w:r w:rsidR="00544EB9">
        <w:rPr>
          <w:rFonts w:eastAsiaTheme="minorHAnsi"/>
          <w:lang w:val="en-ZA" w:eastAsia="en-US"/>
        </w:rPr>
        <w:t>ions Amendment Act 2014 which ca</w:t>
      </w:r>
      <w:r>
        <w:rPr>
          <w:rFonts w:eastAsiaTheme="minorHAnsi"/>
          <w:lang w:val="en-ZA" w:eastAsia="en-US"/>
        </w:rPr>
        <w:t>me into effect on 1 January 2015 further amended S</w:t>
      </w:r>
      <w:r w:rsidR="00544EB9">
        <w:rPr>
          <w:rFonts w:eastAsiaTheme="minorHAnsi"/>
          <w:lang w:val="en-ZA" w:eastAsia="en-US"/>
        </w:rPr>
        <w:t xml:space="preserve">ection 143 to read </w:t>
      </w:r>
      <w:r w:rsidR="00D26680">
        <w:rPr>
          <w:rFonts w:eastAsiaTheme="minorHAnsi"/>
          <w:lang w:val="en-ZA" w:eastAsia="en-US"/>
        </w:rPr>
        <w:t xml:space="preserve">in the form </w:t>
      </w:r>
      <w:r w:rsidR="00544EB9">
        <w:rPr>
          <w:rFonts w:eastAsiaTheme="minorHAnsi"/>
          <w:lang w:val="en-ZA" w:eastAsia="en-US"/>
        </w:rPr>
        <w:t>quoted at paragraph 8 above.</w:t>
      </w:r>
    </w:p>
    <w:p w:rsidR="000F03FC" w:rsidRDefault="007374D3" w:rsidP="00E621E9">
      <w:pPr>
        <w:spacing w:before="240" w:after="120" w:line="360" w:lineRule="auto"/>
        <w:ind w:left="720" w:hanging="720"/>
        <w:jc w:val="both"/>
        <w:rPr>
          <w:rFonts w:eastAsiaTheme="minorHAnsi"/>
          <w:lang w:val="en-ZA" w:eastAsia="en-US"/>
        </w:rPr>
      </w:pPr>
      <w:r>
        <w:rPr>
          <w:rFonts w:eastAsiaTheme="minorHAnsi"/>
          <w:lang w:val="en-ZA" w:eastAsia="en-US"/>
        </w:rPr>
        <w:t>[2</w:t>
      </w:r>
      <w:r w:rsidR="00350BC8">
        <w:rPr>
          <w:rFonts w:eastAsiaTheme="minorHAnsi"/>
          <w:lang w:val="en-ZA" w:eastAsia="en-US"/>
        </w:rPr>
        <w:t>2</w:t>
      </w:r>
      <w:r>
        <w:rPr>
          <w:rFonts w:eastAsiaTheme="minorHAnsi"/>
          <w:lang w:val="en-ZA" w:eastAsia="en-US"/>
        </w:rPr>
        <w:t>]</w:t>
      </w:r>
      <w:r>
        <w:rPr>
          <w:rFonts w:eastAsiaTheme="minorHAnsi"/>
          <w:lang w:val="en-ZA" w:eastAsia="en-US"/>
        </w:rPr>
        <w:tab/>
        <w:t>The explanatory memorandum that was tabled with the Labour Relations Bill, 2012 which bec</w:t>
      </w:r>
      <w:r w:rsidR="00314354">
        <w:rPr>
          <w:rFonts w:eastAsiaTheme="minorHAnsi"/>
          <w:lang w:val="en-ZA" w:eastAsia="en-US"/>
        </w:rPr>
        <w:t>a</w:t>
      </w:r>
      <w:r>
        <w:rPr>
          <w:rFonts w:eastAsiaTheme="minorHAnsi"/>
          <w:lang w:val="en-ZA" w:eastAsia="en-US"/>
        </w:rPr>
        <w:t>me the Labour Relations Amendment Act 2</w:t>
      </w:r>
      <w:r w:rsidR="007235C3">
        <w:rPr>
          <w:rFonts w:eastAsiaTheme="minorHAnsi"/>
          <w:lang w:val="en-ZA" w:eastAsia="en-US"/>
        </w:rPr>
        <w:t>014, set out the purpose of the last</w:t>
      </w:r>
      <w:r w:rsidR="00544EB9">
        <w:rPr>
          <w:rFonts w:eastAsiaTheme="minorHAnsi"/>
          <w:lang w:val="en-ZA" w:eastAsia="en-US"/>
        </w:rPr>
        <w:t xml:space="preserve"> </w:t>
      </w:r>
      <w:r w:rsidR="000F03FC">
        <w:rPr>
          <w:rFonts w:eastAsiaTheme="minorHAnsi"/>
          <w:lang w:val="en-ZA" w:eastAsia="en-US"/>
        </w:rPr>
        <w:t xml:space="preserve">Amendment to section 143 in the following terms: </w:t>
      </w:r>
    </w:p>
    <w:p w:rsidR="00833218" w:rsidRPr="0040013C" w:rsidRDefault="008A4E6B" w:rsidP="00E621E9">
      <w:pPr>
        <w:spacing w:before="240" w:after="120" w:line="360" w:lineRule="auto"/>
        <w:ind w:left="1440"/>
        <w:jc w:val="both"/>
        <w:rPr>
          <w:rFonts w:eastAsiaTheme="minorHAnsi"/>
          <w:sz w:val="22"/>
          <w:szCs w:val="22"/>
          <w:lang w:val="en-ZA" w:eastAsia="en-US"/>
        </w:rPr>
      </w:pPr>
      <w:r>
        <w:rPr>
          <w:rFonts w:eastAsiaTheme="minorHAnsi"/>
          <w:i/>
          <w:sz w:val="22"/>
          <w:szCs w:val="22"/>
          <w:lang w:val="en-ZA" w:eastAsia="en-US"/>
        </w:rPr>
        <w:t>‘</w:t>
      </w:r>
      <w:r w:rsidR="00833218" w:rsidRPr="0040013C">
        <w:rPr>
          <w:rFonts w:eastAsiaTheme="minorHAnsi"/>
          <w:sz w:val="22"/>
          <w:szCs w:val="22"/>
          <w:lang w:val="en-ZA" w:eastAsia="en-US"/>
        </w:rPr>
        <w:t>Amendment</w:t>
      </w:r>
      <w:r w:rsidR="00544EB9" w:rsidRPr="0040013C">
        <w:rPr>
          <w:rFonts w:eastAsiaTheme="minorHAnsi"/>
          <w:sz w:val="22"/>
          <w:szCs w:val="22"/>
          <w:lang w:val="en-ZA" w:eastAsia="en-US"/>
        </w:rPr>
        <w:t>s</w:t>
      </w:r>
      <w:r w:rsidR="00833218" w:rsidRPr="0040013C">
        <w:rPr>
          <w:rFonts w:eastAsiaTheme="minorHAnsi"/>
          <w:sz w:val="22"/>
          <w:szCs w:val="22"/>
          <w:lang w:val="en-ZA" w:eastAsia="en-US"/>
        </w:rPr>
        <w:t xml:space="preserve"> to this section are intended to further streamline the mechanisms for enforcing </w:t>
      </w:r>
      <w:r w:rsidR="007235C3" w:rsidRPr="0040013C">
        <w:rPr>
          <w:rFonts w:eastAsiaTheme="minorHAnsi"/>
          <w:sz w:val="22"/>
          <w:szCs w:val="22"/>
          <w:lang w:val="en-ZA" w:eastAsia="en-US"/>
        </w:rPr>
        <w:t>arbitration</w:t>
      </w:r>
      <w:r w:rsidR="00833218" w:rsidRPr="0040013C">
        <w:rPr>
          <w:rFonts w:eastAsiaTheme="minorHAnsi"/>
          <w:sz w:val="22"/>
          <w:szCs w:val="22"/>
          <w:lang w:val="en-ZA" w:eastAsia="en-US"/>
        </w:rPr>
        <w:t xml:space="preserve"> awards of the commission and to make these mechanisms more effective and accessible. Firstly, an award which has been certified by the Commission can be presented to the Deputy-Sheriff for execution if payment is not made. This removes the need for the current practice in terms of which parties have a writ issued by the Labour Court. This has proved to be time-consuming and expensive, particularly for applicants in a </w:t>
      </w:r>
      <w:r w:rsidR="007235C3" w:rsidRPr="0040013C">
        <w:rPr>
          <w:rFonts w:eastAsiaTheme="minorHAnsi"/>
          <w:sz w:val="22"/>
          <w:szCs w:val="22"/>
          <w:lang w:val="en-ZA" w:eastAsia="en-US"/>
        </w:rPr>
        <w:t>centre</w:t>
      </w:r>
      <w:r w:rsidR="00833218" w:rsidRPr="0040013C">
        <w:rPr>
          <w:rFonts w:eastAsiaTheme="minorHAnsi"/>
          <w:sz w:val="22"/>
          <w:szCs w:val="22"/>
          <w:lang w:val="en-ZA" w:eastAsia="en-US"/>
        </w:rPr>
        <w:t xml:space="preserve"> where there is no Labour Court. Secondly, in the case of award such as reinstatement which are enforced by contempt proceeding</w:t>
      </w:r>
      <w:r w:rsidR="00D26680" w:rsidRPr="0040013C">
        <w:rPr>
          <w:rFonts w:eastAsiaTheme="minorHAnsi"/>
          <w:sz w:val="22"/>
          <w:szCs w:val="22"/>
          <w:lang w:val="en-ZA" w:eastAsia="en-US"/>
        </w:rPr>
        <w:t>s</w:t>
      </w:r>
      <w:r w:rsidR="00833218" w:rsidRPr="0040013C">
        <w:rPr>
          <w:rFonts w:eastAsiaTheme="minorHAnsi"/>
          <w:sz w:val="22"/>
          <w:szCs w:val="22"/>
          <w:lang w:val="en-ZA" w:eastAsia="en-US"/>
        </w:rPr>
        <w:t xml:space="preserve"> in the Labour Court, the need to have an arbitration award made an order of the Labour Court before contempt proceedings can be commenced is removed. Finally, the enfor</w:t>
      </w:r>
      <w:r w:rsidR="007235C3" w:rsidRPr="0040013C">
        <w:rPr>
          <w:rFonts w:eastAsiaTheme="minorHAnsi"/>
          <w:sz w:val="22"/>
          <w:szCs w:val="22"/>
          <w:lang w:val="en-ZA" w:eastAsia="en-US"/>
        </w:rPr>
        <w:t xml:space="preserve">cement of awards to pay money will </w:t>
      </w:r>
      <w:r w:rsidR="00833218" w:rsidRPr="0040013C">
        <w:rPr>
          <w:rFonts w:eastAsiaTheme="minorHAnsi"/>
          <w:sz w:val="22"/>
          <w:szCs w:val="22"/>
          <w:lang w:val="en-ZA" w:eastAsia="en-US"/>
        </w:rPr>
        <w:t>occur in terms of the Rules and Tariffs applicable to the Magistrate’s Court, thus simplifying and reducing the costs of these proceedings. These amendments are anticipated to simplify and expedite the enforcement of arbitration awards by the Commission and bargaining councils</w:t>
      </w:r>
      <w:r>
        <w:rPr>
          <w:rFonts w:eastAsiaTheme="minorHAnsi"/>
          <w:sz w:val="22"/>
          <w:szCs w:val="22"/>
          <w:lang w:val="en-ZA" w:eastAsia="en-US"/>
        </w:rPr>
        <w:t>’</w:t>
      </w:r>
      <w:r w:rsidR="00833218" w:rsidRPr="0040013C">
        <w:rPr>
          <w:rFonts w:eastAsiaTheme="minorHAnsi"/>
          <w:sz w:val="22"/>
          <w:szCs w:val="22"/>
          <w:lang w:val="en-ZA" w:eastAsia="en-US"/>
        </w:rPr>
        <w:t>.</w:t>
      </w:r>
    </w:p>
    <w:p w:rsidR="000D0D76" w:rsidRDefault="00544EB9" w:rsidP="00E621E9">
      <w:pPr>
        <w:spacing w:before="240" w:after="120" w:line="360" w:lineRule="auto"/>
        <w:ind w:left="720" w:hanging="720"/>
        <w:jc w:val="both"/>
        <w:rPr>
          <w:rFonts w:eastAsiaTheme="minorHAnsi"/>
          <w:lang w:val="en-ZA" w:eastAsia="en-US"/>
        </w:rPr>
      </w:pPr>
      <w:r>
        <w:rPr>
          <w:rFonts w:eastAsiaTheme="minorHAnsi"/>
          <w:lang w:val="en-ZA" w:eastAsia="en-US"/>
        </w:rPr>
        <w:t>[23]</w:t>
      </w:r>
      <w:r>
        <w:rPr>
          <w:rFonts w:eastAsiaTheme="minorHAnsi"/>
          <w:lang w:val="en-ZA" w:eastAsia="en-US"/>
        </w:rPr>
        <w:tab/>
        <w:t>The successive</w:t>
      </w:r>
      <w:r w:rsidR="000D0D76">
        <w:rPr>
          <w:rFonts w:eastAsiaTheme="minorHAnsi"/>
          <w:lang w:val="en-ZA" w:eastAsia="en-US"/>
        </w:rPr>
        <w:t xml:space="preserve"> amendment</w:t>
      </w:r>
      <w:r>
        <w:rPr>
          <w:rFonts w:eastAsiaTheme="minorHAnsi"/>
          <w:lang w:val="en-ZA" w:eastAsia="en-US"/>
        </w:rPr>
        <w:t>s</w:t>
      </w:r>
      <w:r w:rsidR="000D0D76">
        <w:rPr>
          <w:rFonts w:eastAsiaTheme="minorHAnsi"/>
          <w:lang w:val="en-ZA" w:eastAsia="en-US"/>
        </w:rPr>
        <w:t xml:space="preserve"> </w:t>
      </w:r>
      <w:r>
        <w:rPr>
          <w:rFonts w:eastAsiaTheme="minorHAnsi"/>
          <w:lang w:val="en-ZA" w:eastAsia="en-US"/>
        </w:rPr>
        <w:t>to section 143 clearly indicate</w:t>
      </w:r>
      <w:r w:rsidR="000D0D76">
        <w:rPr>
          <w:rFonts w:eastAsiaTheme="minorHAnsi"/>
          <w:lang w:val="en-ZA" w:eastAsia="en-US"/>
        </w:rPr>
        <w:t xml:space="preserve"> that the legislature wanted to provide a remedy to address the problems surrounding the enforcement of arbitration awards.</w:t>
      </w:r>
      <w:r w:rsidR="00314354">
        <w:rPr>
          <w:rFonts w:eastAsiaTheme="minorHAnsi"/>
          <w:lang w:val="en-ZA" w:eastAsia="en-US"/>
        </w:rPr>
        <w:t xml:space="preserve"> It clearly states that the purpose of the amendment is </w:t>
      </w:r>
      <w:r w:rsidR="00314354" w:rsidRPr="00314354">
        <w:rPr>
          <w:rFonts w:eastAsiaTheme="minorHAnsi"/>
          <w:i/>
          <w:lang w:val="en-ZA" w:eastAsia="en-US"/>
        </w:rPr>
        <w:t>inter alia</w:t>
      </w:r>
      <w:r w:rsidR="00314354">
        <w:rPr>
          <w:rFonts w:eastAsiaTheme="minorHAnsi"/>
          <w:lang w:val="en-ZA" w:eastAsia="en-US"/>
        </w:rPr>
        <w:t xml:space="preserve"> that certified awards can be presented to the sheriff for execution i</w:t>
      </w:r>
      <w:r w:rsidR="005A2AFA">
        <w:rPr>
          <w:rFonts w:eastAsiaTheme="minorHAnsi"/>
          <w:lang w:val="en-ZA" w:eastAsia="en-US"/>
        </w:rPr>
        <w:t>f</w:t>
      </w:r>
      <w:r w:rsidR="00314354">
        <w:rPr>
          <w:rFonts w:eastAsiaTheme="minorHAnsi"/>
          <w:lang w:val="en-ZA" w:eastAsia="en-US"/>
        </w:rPr>
        <w:t xml:space="preserve"> payment is not made.</w:t>
      </w:r>
    </w:p>
    <w:p w:rsidR="000D0D76" w:rsidRDefault="000D0D76" w:rsidP="00E621E9">
      <w:pPr>
        <w:spacing w:before="240" w:after="120" w:line="360" w:lineRule="auto"/>
        <w:ind w:left="720" w:hanging="720"/>
        <w:jc w:val="both"/>
        <w:rPr>
          <w:rFonts w:eastAsiaTheme="minorHAnsi"/>
          <w:lang w:val="en-ZA" w:eastAsia="en-US"/>
        </w:rPr>
      </w:pPr>
      <w:r>
        <w:rPr>
          <w:rFonts w:eastAsiaTheme="minorHAnsi"/>
          <w:lang w:val="en-ZA" w:eastAsia="en-US"/>
        </w:rPr>
        <w:t>[2</w:t>
      </w:r>
      <w:r w:rsidR="00350BC8">
        <w:rPr>
          <w:rFonts w:eastAsiaTheme="minorHAnsi"/>
          <w:lang w:val="en-ZA" w:eastAsia="en-US"/>
        </w:rPr>
        <w:t>4</w:t>
      </w:r>
      <w:r>
        <w:rPr>
          <w:rFonts w:eastAsiaTheme="minorHAnsi"/>
          <w:lang w:val="en-ZA" w:eastAsia="en-US"/>
        </w:rPr>
        <w:t>]</w:t>
      </w:r>
      <w:r>
        <w:rPr>
          <w:rFonts w:eastAsiaTheme="minorHAnsi"/>
          <w:lang w:val="en-ZA" w:eastAsia="en-US"/>
        </w:rPr>
        <w:tab/>
        <w:t>The state of the law before the current section 143 was passed was</w:t>
      </w:r>
      <w:r w:rsidR="008B00D1">
        <w:rPr>
          <w:rFonts w:eastAsiaTheme="minorHAnsi"/>
          <w:lang w:val="en-ZA" w:eastAsia="en-US"/>
        </w:rPr>
        <w:t xml:space="preserve"> that there was still uncertainty as to how arbitration awards should be enforced. The </w:t>
      </w:r>
      <w:r w:rsidR="005A2AFA">
        <w:rPr>
          <w:rFonts w:eastAsiaTheme="minorHAnsi"/>
          <w:lang w:val="en-ZA" w:eastAsia="en-US"/>
        </w:rPr>
        <w:t xml:space="preserve">“settled </w:t>
      </w:r>
      <w:r w:rsidR="008B00D1">
        <w:rPr>
          <w:rFonts w:eastAsiaTheme="minorHAnsi"/>
          <w:lang w:val="en-ZA" w:eastAsia="en-US"/>
        </w:rPr>
        <w:t>practice</w:t>
      </w:r>
      <w:r w:rsidR="005A2AFA">
        <w:rPr>
          <w:rFonts w:eastAsiaTheme="minorHAnsi"/>
          <w:lang w:val="en-ZA" w:eastAsia="en-US"/>
        </w:rPr>
        <w:t>”</w:t>
      </w:r>
      <w:r w:rsidR="008B00D1">
        <w:rPr>
          <w:rFonts w:eastAsiaTheme="minorHAnsi"/>
          <w:lang w:val="en-ZA" w:eastAsia="en-US"/>
        </w:rPr>
        <w:t xml:space="preserve"> was unacce</w:t>
      </w:r>
      <w:r w:rsidR="00544EB9">
        <w:rPr>
          <w:rFonts w:eastAsiaTheme="minorHAnsi"/>
          <w:lang w:val="en-ZA" w:eastAsia="en-US"/>
        </w:rPr>
        <w:t>ptable because parties still had</w:t>
      </w:r>
      <w:r w:rsidR="008B00D1">
        <w:rPr>
          <w:rFonts w:eastAsiaTheme="minorHAnsi"/>
          <w:lang w:val="en-ZA" w:eastAsia="en-US"/>
        </w:rPr>
        <w:t xml:space="preserve"> to go to the Labour Court in order for the Registrar to issue a writ</w:t>
      </w:r>
      <w:r w:rsidR="00544EB9">
        <w:rPr>
          <w:rFonts w:eastAsiaTheme="minorHAnsi"/>
          <w:lang w:val="en-ZA" w:eastAsia="en-US"/>
        </w:rPr>
        <w:t>. I</w:t>
      </w:r>
      <w:r w:rsidR="008B00D1">
        <w:rPr>
          <w:rFonts w:eastAsiaTheme="minorHAnsi"/>
          <w:lang w:val="en-ZA" w:eastAsia="en-US"/>
        </w:rPr>
        <w:t>n areas where there is no Labour Court a person with a monetary arbitration award in his/her favour would have to travel to the Labour Court (sometimes more than once) to have a writ issued by the Registrar.</w:t>
      </w:r>
    </w:p>
    <w:p w:rsidR="008B00D1" w:rsidRDefault="008B00D1" w:rsidP="00E621E9">
      <w:pPr>
        <w:spacing w:before="240" w:after="120" w:line="360" w:lineRule="auto"/>
        <w:ind w:left="720" w:hanging="720"/>
        <w:jc w:val="both"/>
        <w:rPr>
          <w:rFonts w:eastAsiaTheme="minorHAnsi"/>
          <w:lang w:val="en-ZA" w:eastAsia="en-US"/>
        </w:rPr>
      </w:pPr>
      <w:r>
        <w:rPr>
          <w:rFonts w:eastAsiaTheme="minorHAnsi"/>
          <w:lang w:val="en-ZA" w:eastAsia="en-US"/>
        </w:rPr>
        <w:t>[2</w:t>
      </w:r>
      <w:r w:rsidR="00350BC8">
        <w:rPr>
          <w:rFonts w:eastAsiaTheme="minorHAnsi"/>
          <w:lang w:val="en-ZA" w:eastAsia="en-US"/>
        </w:rPr>
        <w:t>5</w:t>
      </w:r>
      <w:r>
        <w:rPr>
          <w:rFonts w:eastAsiaTheme="minorHAnsi"/>
          <w:lang w:val="en-ZA" w:eastAsia="en-US"/>
        </w:rPr>
        <w:t>]</w:t>
      </w:r>
      <w:r>
        <w:rPr>
          <w:rFonts w:eastAsiaTheme="minorHAnsi"/>
          <w:lang w:val="en-ZA" w:eastAsia="en-US"/>
        </w:rPr>
        <w:tab/>
        <w:t xml:space="preserve">The legislature decided, as I will demonstrate below, to make </w:t>
      </w:r>
      <w:r w:rsidR="00D32DB4">
        <w:rPr>
          <w:rFonts w:eastAsiaTheme="minorHAnsi"/>
          <w:lang w:val="en-ZA" w:eastAsia="en-US"/>
        </w:rPr>
        <w:t xml:space="preserve">certified CCMA </w:t>
      </w:r>
      <w:r>
        <w:rPr>
          <w:rFonts w:eastAsiaTheme="minorHAnsi"/>
          <w:lang w:val="en-ZA" w:eastAsia="en-US"/>
        </w:rPr>
        <w:t>awards enforceable in terms of section 143</w:t>
      </w:r>
      <w:r w:rsidR="00D32DB4">
        <w:rPr>
          <w:rFonts w:eastAsiaTheme="minorHAnsi"/>
          <w:lang w:val="en-ZA" w:eastAsia="en-US"/>
        </w:rPr>
        <w:t xml:space="preserve"> without the need to go to the Labour Court</w:t>
      </w:r>
      <w:r>
        <w:rPr>
          <w:rFonts w:eastAsiaTheme="minorHAnsi"/>
          <w:lang w:val="en-ZA" w:eastAsia="en-US"/>
        </w:rPr>
        <w:t xml:space="preserve">. The procedure created by section 143 makes it easier, inexpensive, effective and accessible for a person to enforce </w:t>
      </w:r>
      <w:r w:rsidR="00D32DB4">
        <w:rPr>
          <w:rFonts w:eastAsiaTheme="minorHAnsi"/>
          <w:lang w:val="en-ZA" w:eastAsia="en-US"/>
        </w:rPr>
        <w:t>a certified</w:t>
      </w:r>
      <w:r>
        <w:rPr>
          <w:rFonts w:eastAsiaTheme="minorHAnsi"/>
          <w:lang w:val="en-ZA" w:eastAsia="en-US"/>
        </w:rPr>
        <w:t xml:space="preserve"> arbitration award.</w:t>
      </w:r>
    </w:p>
    <w:p w:rsidR="008B00D1" w:rsidRDefault="008B00D1" w:rsidP="00E621E9">
      <w:pPr>
        <w:spacing w:before="240" w:after="120" w:line="360" w:lineRule="auto"/>
        <w:ind w:left="720" w:hanging="720"/>
        <w:jc w:val="both"/>
        <w:rPr>
          <w:rFonts w:eastAsiaTheme="minorHAnsi"/>
          <w:lang w:val="en-ZA" w:eastAsia="en-US"/>
        </w:rPr>
      </w:pPr>
      <w:r>
        <w:rPr>
          <w:rFonts w:eastAsiaTheme="minorHAnsi"/>
          <w:lang w:val="en-ZA" w:eastAsia="en-US"/>
        </w:rPr>
        <w:t>[2</w:t>
      </w:r>
      <w:r w:rsidR="00350BC8">
        <w:rPr>
          <w:rFonts w:eastAsiaTheme="minorHAnsi"/>
          <w:lang w:val="en-ZA" w:eastAsia="en-US"/>
        </w:rPr>
        <w:t>6</w:t>
      </w:r>
      <w:r>
        <w:rPr>
          <w:rFonts w:eastAsiaTheme="minorHAnsi"/>
          <w:lang w:val="en-ZA" w:eastAsia="en-US"/>
        </w:rPr>
        <w:t>]</w:t>
      </w:r>
      <w:r>
        <w:rPr>
          <w:rFonts w:eastAsiaTheme="minorHAnsi"/>
          <w:lang w:val="en-ZA" w:eastAsia="en-US"/>
        </w:rPr>
        <w:tab/>
        <w:t>I now turn to look at the words used in section 143. In terms of section 143(1)</w:t>
      </w:r>
      <w:r w:rsidR="00417C84">
        <w:rPr>
          <w:rFonts w:eastAsiaTheme="minorHAnsi"/>
          <w:lang w:val="en-ZA" w:eastAsia="en-US"/>
        </w:rPr>
        <w:t>,</w:t>
      </w:r>
      <w:r>
        <w:rPr>
          <w:rFonts w:eastAsiaTheme="minorHAnsi"/>
          <w:lang w:val="en-ZA" w:eastAsia="en-US"/>
        </w:rPr>
        <w:t xml:space="preserve"> an arbitra</w:t>
      </w:r>
      <w:r w:rsidR="00544EB9">
        <w:rPr>
          <w:rFonts w:eastAsiaTheme="minorHAnsi"/>
          <w:lang w:val="en-ZA" w:eastAsia="en-US"/>
        </w:rPr>
        <w:t>tion</w:t>
      </w:r>
      <w:r>
        <w:rPr>
          <w:rFonts w:eastAsiaTheme="minorHAnsi"/>
          <w:lang w:val="en-ZA" w:eastAsia="en-US"/>
        </w:rPr>
        <w:t xml:space="preserve"> award may be enforced as if it were an order of the Labour Court in respect of which a writ has been issued. I </w:t>
      </w:r>
      <w:r w:rsidR="00EB4653">
        <w:rPr>
          <w:rFonts w:eastAsiaTheme="minorHAnsi"/>
          <w:lang w:val="en-ZA" w:eastAsia="en-US"/>
        </w:rPr>
        <w:t>disagree</w:t>
      </w:r>
      <w:r>
        <w:rPr>
          <w:rFonts w:eastAsiaTheme="minorHAnsi"/>
          <w:lang w:val="en-ZA" w:eastAsia="en-US"/>
        </w:rPr>
        <w:t xml:space="preserve"> with the court </w:t>
      </w:r>
      <w:r w:rsidRPr="00D136EB">
        <w:rPr>
          <w:rFonts w:eastAsiaTheme="minorHAnsi"/>
          <w:i/>
          <w:lang w:val="en-ZA" w:eastAsia="en-US"/>
        </w:rPr>
        <w:t xml:space="preserve">a quo’s </w:t>
      </w:r>
      <w:r>
        <w:rPr>
          <w:rFonts w:eastAsiaTheme="minorHAnsi"/>
          <w:lang w:val="en-ZA" w:eastAsia="en-US"/>
        </w:rPr>
        <w:t xml:space="preserve">assertion that the clear language of section </w:t>
      </w:r>
      <w:r w:rsidR="00EB4653">
        <w:rPr>
          <w:rFonts w:eastAsiaTheme="minorHAnsi"/>
          <w:lang w:val="en-ZA" w:eastAsia="en-US"/>
        </w:rPr>
        <w:t xml:space="preserve">143 “ is that the award of the CCMA may be enforced as it if were an order of the Labour Court </w:t>
      </w:r>
      <w:r w:rsidR="00544EB9">
        <w:rPr>
          <w:rFonts w:eastAsiaTheme="minorHAnsi"/>
          <w:b/>
          <w:u w:val="single"/>
          <w:lang w:val="en-ZA" w:eastAsia="en-US"/>
        </w:rPr>
        <w:t>p</w:t>
      </w:r>
      <w:r w:rsidR="00EB4653" w:rsidRPr="00BE1E3A">
        <w:rPr>
          <w:rFonts w:eastAsiaTheme="minorHAnsi"/>
          <w:b/>
          <w:u w:val="single"/>
          <w:lang w:val="en-ZA" w:eastAsia="en-US"/>
        </w:rPr>
        <w:t>rovided</w:t>
      </w:r>
      <w:r w:rsidR="00EB4653">
        <w:rPr>
          <w:rFonts w:eastAsiaTheme="minorHAnsi"/>
          <w:lang w:val="en-ZA" w:eastAsia="en-US"/>
        </w:rPr>
        <w:t xml:space="preserve"> a writ has been issued in respect thereof.”</w:t>
      </w:r>
    </w:p>
    <w:p w:rsidR="00EB4653" w:rsidRDefault="00EB4653" w:rsidP="00E621E9">
      <w:pPr>
        <w:spacing w:before="240" w:after="120" w:line="360" w:lineRule="auto"/>
        <w:ind w:left="720" w:hanging="720"/>
        <w:jc w:val="both"/>
        <w:rPr>
          <w:rFonts w:eastAsiaTheme="minorHAnsi"/>
          <w:lang w:val="en-ZA" w:eastAsia="en-US"/>
        </w:rPr>
      </w:pPr>
      <w:r>
        <w:rPr>
          <w:rFonts w:eastAsiaTheme="minorHAnsi"/>
          <w:lang w:val="en-ZA" w:eastAsia="en-US"/>
        </w:rPr>
        <w:t>[</w:t>
      </w:r>
      <w:r w:rsidR="00350BC8">
        <w:rPr>
          <w:rFonts w:eastAsiaTheme="minorHAnsi"/>
          <w:lang w:val="en-ZA" w:eastAsia="en-US"/>
        </w:rPr>
        <w:t>27</w:t>
      </w:r>
      <w:r>
        <w:rPr>
          <w:rFonts w:eastAsiaTheme="minorHAnsi"/>
          <w:lang w:val="en-ZA" w:eastAsia="en-US"/>
        </w:rPr>
        <w:t>]</w:t>
      </w:r>
      <w:r>
        <w:rPr>
          <w:rFonts w:eastAsiaTheme="minorHAnsi"/>
          <w:lang w:val="en-ZA" w:eastAsia="en-US"/>
        </w:rPr>
        <w:tab/>
        <w:t xml:space="preserve">The court </w:t>
      </w:r>
      <w:r w:rsidRPr="007235C3">
        <w:rPr>
          <w:rFonts w:eastAsiaTheme="minorHAnsi"/>
          <w:i/>
          <w:lang w:val="en-ZA" w:eastAsia="en-US"/>
        </w:rPr>
        <w:t>a quo</w:t>
      </w:r>
      <w:r w:rsidR="00544EB9">
        <w:rPr>
          <w:rFonts w:eastAsiaTheme="minorHAnsi"/>
          <w:lang w:val="en-ZA" w:eastAsia="en-US"/>
        </w:rPr>
        <w:t xml:space="preserve"> </w:t>
      </w:r>
      <w:r w:rsidR="00D26680">
        <w:rPr>
          <w:rFonts w:eastAsiaTheme="minorHAnsi"/>
          <w:lang w:val="en-ZA" w:eastAsia="en-US"/>
        </w:rPr>
        <w:t>erred</w:t>
      </w:r>
      <w:r>
        <w:rPr>
          <w:rFonts w:eastAsiaTheme="minorHAnsi"/>
          <w:lang w:val="en-ZA" w:eastAsia="en-US"/>
        </w:rPr>
        <w:t xml:space="preserve"> when it added the word </w:t>
      </w:r>
      <w:r w:rsidR="00BF1C77">
        <w:rPr>
          <w:rFonts w:eastAsiaTheme="minorHAnsi"/>
          <w:lang w:val="en-ZA" w:eastAsia="en-US"/>
        </w:rPr>
        <w:t>“</w:t>
      </w:r>
      <w:r>
        <w:rPr>
          <w:rFonts w:eastAsiaTheme="minorHAnsi"/>
          <w:lang w:val="en-ZA" w:eastAsia="en-US"/>
        </w:rPr>
        <w:t>provided</w:t>
      </w:r>
      <w:r w:rsidR="00BF1C77">
        <w:rPr>
          <w:rFonts w:eastAsiaTheme="minorHAnsi"/>
          <w:lang w:val="en-ZA" w:eastAsia="en-US"/>
        </w:rPr>
        <w:t>”</w:t>
      </w:r>
      <w:r>
        <w:rPr>
          <w:rFonts w:eastAsiaTheme="minorHAnsi"/>
          <w:lang w:val="en-ZA" w:eastAsia="en-US"/>
        </w:rPr>
        <w:t xml:space="preserve"> in its interpretation. There is no word in section 143 that approximates the word </w:t>
      </w:r>
      <w:r w:rsidR="00BF1C77">
        <w:rPr>
          <w:rFonts w:eastAsiaTheme="minorHAnsi"/>
          <w:lang w:val="en-ZA" w:eastAsia="en-US"/>
        </w:rPr>
        <w:t>“</w:t>
      </w:r>
      <w:r>
        <w:rPr>
          <w:rFonts w:eastAsiaTheme="minorHAnsi"/>
          <w:lang w:val="en-ZA" w:eastAsia="en-US"/>
        </w:rPr>
        <w:t>provided</w:t>
      </w:r>
      <w:r w:rsidR="00BF1C77">
        <w:rPr>
          <w:rFonts w:eastAsiaTheme="minorHAnsi"/>
          <w:lang w:val="en-ZA" w:eastAsia="en-US"/>
        </w:rPr>
        <w:t>”</w:t>
      </w:r>
      <w:r>
        <w:rPr>
          <w:rFonts w:eastAsiaTheme="minorHAnsi"/>
          <w:lang w:val="en-ZA" w:eastAsia="en-US"/>
        </w:rPr>
        <w:t xml:space="preserve">. The crux of the matter lies in the words </w:t>
      </w:r>
      <w:r w:rsidR="00BF1C77">
        <w:rPr>
          <w:rFonts w:eastAsiaTheme="minorHAnsi"/>
          <w:lang w:val="en-ZA" w:eastAsia="en-US"/>
        </w:rPr>
        <w:t>“</w:t>
      </w:r>
      <w:r>
        <w:rPr>
          <w:rFonts w:eastAsiaTheme="minorHAnsi"/>
          <w:lang w:val="en-ZA" w:eastAsia="en-US"/>
        </w:rPr>
        <w:t>as if it were</w:t>
      </w:r>
      <w:r w:rsidR="00BF1C77">
        <w:rPr>
          <w:rFonts w:eastAsiaTheme="minorHAnsi"/>
          <w:lang w:val="en-ZA" w:eastAsia="en-US"/>
        </w:rPr>
        <w:t>”</w:t>
      </w:r>
      <w:r w:rsidR="00A004E3">
        <w:rPr>
          <w:rFonts w:eastAsiaTheme="minorHAnsi"/>
          <w:lang w:val="en-ZA" w:eastAsia="en-US"/>
        </w:rPr>
        <w:t>.</w:t>
      </w:r>
      <w:r>
        <w:rPr>
          <w:rFonts w:eastAsiaTheme="minorHAnsi"/>
          <w:lang w:val="en-ZA" w:eastAsia="en-US"/>
        </w:rPr>
        <w:t xml:space="preserve"> </w:t>
      </w:r>
      <w:r w:rsidR="00A004E3">
        <w:rPr>
          <w:rFonts w:eastAsiaTheme="minorHAnsi"/>
          <w:lang w:val="en-ZA" w:eastAsia="en-US"/>
        </w:rPr>
        <w:t>A</w:t>
      </w:r>
      <w:r w:rsidR="00BE1E3A">
        <w:rPr>
          <w:rFonts w:eastAsiaTheme="minorHAnsi"/>
          <w:lang w:val="en-ZA" w:eastAsia="en-US"/>
        </w:rPr>
        <w:t>n</w:t>
      </w:r>
      <w:r>
        <w:rPr>
          <w:rFonts w:eastAsiaTheme="minorHAnsi"/>
          <w:lang w:val="en-ZA" w:eastAsia="en-US"/>
        </w:rPr>
        <w:t xml:space="preserve"> understanding of those words and their implication unlocks the entire interpretation problem.</w:t>
      </w:r>
    </w:p>
    <w:p w:rsidR="00EB4653" w:rsidRDefault="00EB4653" w:rsidP="00E621E9">
      <w:pPr>
        <w:spacing w:before="240" w:after="120" w:line="360" w:lineRule="auto"/>
        <w:ind w:left="720" w:hanging="720"/>
        <w:jc w:val="both"/>
        <w:rPr>
          <w:rFonts w:eastAsiaTheme="minorHAnsi"/>
          <w:lang w:val="en-ZA" w:eastAsia="en-US"/>
        </w:rPr>
      </w:pPr>
      <w:r>
        <w:rPr>
          <w:rFonts w:eastAsiaTheme="minorHAnsi"/>
          <w:lang w:val="en-ZA" w:eastAsia="en-US"/>
        </w:rPr>
        <w:t>[</w:t>
      </w:r>
      <w:r w:rsidR="00350BC8">
        <w:rPr>
          <w:rFonts w:eastAsiaTheme="minorHAnsi"/>
          <w:lang w:val="en-ZA" w:eastAsia="en-US"/>
        </w:rPr>
        <w:t>28</w:t>
      </w:r>
      <w:r>
        <w:rPr>
          <w:rFonts w:eastAsiaTheme="minorHAnsi"/>
          <w:lang w:val="en-ZA" w:eastAsia="en-US"/>
        </w:rPr>
        <w:t>]</w:t>
      </w:r>
      <w:r>
        <w:rPr>
          <w:rFonts w:eastAsiaTheme="minorHAnsi"/>
          <w:lang w:val="en-ZA" w:eastAsia="en-US"/>
        </w:rPr>
        <w:tab/>
        <w:t xml:space="preserve">The words </w:t>
      </w:r>
      <w:r w:rsidR="00BF1C77">
        <w:rPr>
          <w:rFonts w:eastAsiaTheme="minorHAnsi"/>
          <w:lang w:val="en-ZA" w:eastAsia="en-US"/>
        </w:rPr>
        <w:t>“</w:t>
      </w:r>
      <w:r>
        <w:rPr>
          <w:rFonts w:eastAsiaTheme="minorHAnsi"/>
          <w:lang w:val="en-ZA" w:eastAsia="en-US"/>
        </w:rPr>
        <w:t>as if</w:t>
      </w:r>
      <w:r w:rsidR="00BF1C77">
        <w:rPr>
          <w:rFonts w:eastAsiaTheme="minorHAnsi"/>
          <w:lang w:val="en-ZA" w:eastAsia="en-US"/>
        </w:rPr>
        <w:t>”</w:t>
      </w:r>
      <w:r>
        <w:rPr>
          <w:rFonts w:eastAsiaTheme="minorHAnsi"/>
          <w:lang w:val="en-ZA" w:eastAsia="en-US"/>
        </w:rPr>
        <w:t xml:space="preserve"> are defined as, </w:t>
      </w:r>
      <w:r w:rsidR="00A004E3">
        <w:rPr>
          <w:rFonts w:eastAsiaTheme="minorHAnsi"/>
          <w:lang w:val="en-ZA" w:eastAsia="en-US"/>
        </w:rPr>
        <w:t>“</w:t>
      </w:r>
      <w:r>
        <w:rPr>
          <w:rFonts w:eastAsiaTheme="minorHAnsi"/>
          <w:lang w:val="en-ZA" w:eastAsia="en-US"/>
        </w:rPr>
        <w:t>as the case wou</w:t>
      </w:r>
      <w:r w:rsidR="00BE1E3A">
        <w:rPr>
          <w:rFonts w:eastAsiaTheme="minorHAnsi"/>
          <w:lang w:val="en-ZA" w:eastAsia="en-US"/>
        </w:rPr>
        <w:t>l</w:t>
      </w:r>
      <w:r>
        <w:rPr>
          <w:rFonts w:eastAsiaTheme="minorHAnsi"/>
          <w:lang w:val="en-ZA" w:eastAsia="en-US"/>
        </w:rPr>
        <w:t>d be if</w:t>
      </w:r>
      <w:r w:rsidR="00A004E3">
        <w:rPr>
          <w:rFonts w:eastAsiaTheme="minorHAnsi"/>
          <w:lang w:val="en-ZA" w:eastAsia="en-US"/>
        </w:rPr>
        <w:t>”</w:t>
      </w:r>
      <w:r w:rsidR="00BF1C77">
        <w:rPr>
          <w:rFonts w:eastAsiaTheme="minorHAnsi"/>
          <w:lang w:val="en-ZA" w:eastAsia="en-US"/>
        </w:rPr>
        <w:t>;</w:t>
      </w:r>
      <w:r w:rsidR="00BE1E3A">
        <w:rPr>
          <w:rStyle w:val="FootnoteReference"/>
          <w:rFonts w:eastAsiaTheme="minorHAnsi"/>
          <w:lang w:val="en-ZA" w:eastAsia="en-US"/>
        </w:rPr>
        <w:footnoteReference w:id="7"/>
      </w:r>
      <w:r w:rsidR="00BE1E3A">
        <w:rPr>
          <w:rFonts w:eastAsiaTheme="minorHAnsi"/>
          <w:lang w:val="en-ZA" w:eastAsia="en-US"/>
        </w:rPr>
        <w:t xml:space="preserve"> </w:t>
      </w:r>
      <w:r w:rsidR="00D26680">
        <w:rPr>
          <w:rFonts w:eastAsiaTheme="minorHAnsi"/>
          <w:lang w:val="en-ZA" w:eastAsia="en-US"/>
        </w:rPr>
        <w:t>i</w:t>
      </w:r>
      <w:r w:rsidR="00BE1E3A">
        <w:rPr>
          <w:rFonts w:eastAsiaTheme="minorHAnsi"/>
          <w:lang w:val="en-ZA" w:eastAsia="en-US"/>
        </w:rPr>
        <w:t>n other words</w:t>
      </w:r>
      <w:r w:rsidR="00BF1C77">
        <w:rPr>
          <w:rFonts w:eastAsiaTheme="minorHAnsi"/>
          <w:lang w:val="en-ZA" w:eastAsia="en-US"/>
        </w:rPr>
        <w:t>,</w:t>
      </w:r>
      <w:r w:rsidR="00BE1E3A">
        <w:rPr>
          <w:rFonts w:eastAsiaTheme="minorHAnsi"/>
          <w:lang w:val="en-ZA" w:eastAsia="en-US"/>
        </w:rPr>
        <w:t xml:space="preserve"> it means in the same way that it would be if.</w:t>
      </w:r>
    </w:p>
    <w:p w:rsidR="004F5FB8" w:rsidRDefault="00BE1E3A" w:rsidP="00E621E9">
      <w:pPr>
        <w:spacing w:before="240" w:after="120" w:line="360" w:lineRule="auto"/>
        <w:ind w:left="720" w:hanging="720"/>
        <w:jc w:val="both"/>
        <w:rPr>
          <w:rFonts w:eastAsiaTheme="minorHAnsi"/>
          <w:lang w:val="en-ZA" w:eastAsia="en-US"/>
        </w:rPr>
      </w:pPr>
      <w:r>
        <w:rPr>
          <w:rFonts w:eastAsiaTheme="minorHAnsi"/>
          <w:lang w:val="en-ZA" w:eastAsia="en-US"/>
        </w:rPr>
        <w:t>[</w:t>
      </w:r>
      <w:r w:rsidR="00350BC8">
        <w:rPr>
          <w:rFonts w:eastAsiaTheme="minorHAnsi"/>
          <w:lang w:val="en-ZA" w:eastAsia="en-US"/>
        </w:rPr>
        <w:t>29</w:t>
      </w:r>
      <w:r>
        <w:rPr>
          <w:rFonts w:eastAsiaTheme="minorHAnsi"/>
          <w:lang w:val="en-ZA" w:eastAsia="en-US"/>
        </w:rPr>
        <w:t>]</w:t>
      </w:r>
      <w:r>
        <w:rPr>
          <w:rFonts w:eastAsiaTheme="minorHAnsi"/>
          <w:lang w:val="en-ZA" w:eastAsia="en-US"/>
        </w:rPr>
        <w:tab/>
        <w:t xml:space="preserve">By using the words </w:t>
      </w:r>
      <w:r w:rsidR="00D32DB4">
        <w:rPr>
          <w:rFonts w:eastAsiaTheme="minorHAnsi"/>
          <w:lang w:val="en-ZA" w:eastAsia="en-US"/>
        </w:rPr>
        <w:t>“</w:t>
      </w:r>
      <w:r>
        <w:rPr>
          <w:rFonts w:eastAsiaTheme="minorHAnsi"/>
          <w:lang w:val="en-ZA" w:eastAsia="en-US"/>
        </w:rPr>
        <w:t xml:space="preserve">as if </w:t>
      </w:r>
      <w:r w:rsidR="00A004E3">
        <w:rPr>
          <w:rFonts w:eastAsiaTheme="minorHAnsi"/>
          <w:lang w:val="en-ZA" w:eastAsia="en-US"/>
        </w:rPr>
        <w:t xml:space="preserve">it </w:t>
      </w:r>
      <w:r>
        <w:rPr>
          <w:rFonts w:eastAsiaTheme="minorHAnsi"/>
          <w:lang w:val="en-ZA" w:eastAsia="en-US"/>
        </w:rPr>
        <w:t>were</w:t>
      </w:r>
      <w:r w:rsidR="00D32DB4">
        <w:rPr>
          <w:rFonts w:eastAsiaTheme="minorHAnsi"/>
          <w:lang w:val="en-ZA" w:eastAsia="en-US"/>
        </w:rPr>
        <w:t>”</w:t>
      </w:r>
      <w:r w:rsidR="00A004E3">
        <w:rPr>
          <w:rFonts w:eastAsiaTheme="minorHAnsi"/>
          <w:lang w:val="en-ZA" w:eastAsia="en-US"/>
        </w:rPr>
        <w:t>;</w:t>
      </w:r>
      <w:r>
        <w:rPr>
          <w:rFonts w:eastAsiaTheme="minorHAnsi"/>
          <w:lang w:val="en-ZA" w:eastAsia="en-US"/>
        </w:rPr>
        <w:t xml:space="preserve"> the legislature created a </w:t>
      </w:r>
      <w:r w:rsidR="00D26680">
        <w:rPr>
          <w:rFonts w:eastAsiaTheme="minorHAnsi"/>
          <w:lang w:val="en-ZA" w:eastAsia="en-US"/>
        </w:rPr>
        <w:t xml:space="preserve">legal </w:t>
      </w:r>
      <w:r>
        <w:rPr>
          <w:rFonts w:eastAsiaTheme="minorHAnsi"/>
          <w:lang w:val="en-ZA" w:eastAsia="en-US"/>
        </w:rPr>
        <w:t>fiction. The CCMA is not</w:t>
      </w:r>
      <w:r w:rsidR="004F5FB8">
        <w:rPr>
          <w:rFonts w:eastAsiaTheme="minorHAnsi"/>
          <w:lang w:val="en-ZA" w:eastAsia="en-US"/>
        </w:rPr>
        <w:t xml:space="preserve"> a court of law and writ</w:t>
      </w:r>
      <w:r w:rsidR="00A004E3">
        <w:rPr>
          <w:rFonts w:eastAsiaTheme="minorHAnsi"/>
          <w:lang w:val="en-ZA" w:eastAsia="en-US"/>
        </w:rPr>
        <w:t>s</w:t>
      </w:r>
      <w:r w:rsidR="004F5FB8">
        <w:rPr>
          <w:rFonts w:eastAsiaTheme="minorHAnsi"/>
          <w:lang w:val="en-ZA" w:eastAsia="en-US"/>
        </w:rPr>
        <w:t xml:space="preserve"> are issued by courts of law and not administrative tribunals like </w:t>
      </w:r>
      <w:r w:rsidR="00D136EB">
        <w:rPr>
          <w:rFonts w:eastAsiaTheme="minorHAnsi"/>
          <w:lang w:val="en-ZA" w:eastAsia="en-US"/>
        </w:rPr>
        <w:t xml:space="preserve">the </w:t>
      </w:r>
      <w:r w:rsidR="004F5FB8">
        <w:rPr>
          <w:rFonts w:eastAsiaTheme="minorHAnsi"/>
          <w:lang w:val="en-ZA" w:eastAsia="en-US"/>
        </w:rPr>
        <w:t>CCMA. In order to overcome this reality</w:t>
      </w:r>
      <w:r w:rsidR="00BF1C77">
        <w:rPr>
          <w:rFonts w:eastAsiaTheme="minorHAnsi"/>
          <w:lang w:val="en-ZA" w:eastAsia="en-US"/>
        </w:rPr>
        <w:t>,</w:t>
      </w:r>
      <w:r w:rsidR="004F5FB8">
        <w:rPr>
          <w:rFonts w:eastAsiaTheme="minorHAnsi"/>
          <w:lang w:val="en-ZA" w:eastAsia="en-US"/>
        </w:rPr>
        <w:t xml:space="preserve"> the legislature had to crea</w:t>
      </w:r>
      <w:r w:rsidR="00A004E3">
        <w:rPr>
          <w:rFonts w:eastAsiaTheme="minorHAnsi"/>
          <w:lang w:val="en-ZA" w:eastAsia="en-US"/>
        </w:rPr>
        <w:t xml:space="preserve">te </w:t>
      </w:r>
      <w:r w:rsidR="00D26680">
        <w:rPr>
          <w:rFonts w:eastAsiaTheme="minorHAnsi"/>
          <w:lang w:val="en-ZA" w:eastAsia="en-US"/>
        </w:rPr>
        <w:t xml:space="preserve">this </w:t>
      </w:r>
      <w:r w:rsidR="00A004E3">
        <w:rPr>
          <w:rFonts w:eastAsiaTheme="minorHAnsi"/>
          <w:lang w:val="en-ZA" w:eastAsia="en-US"/>
        </w:rPr>
        <w:t xml:space="preserve">fiction. The legislature </w:t>
      </w:r>
      <w:r w:rsidR="00D26680">
        <w:rPr>
          <w:rFonts w:eastAsiaTheme="minorHAnsi"/>
          <w:lang w:val="en-ZA" w:eastAsia="en-US"/>
        </w:rPr>
        <w:t xml:space="preserve">deemed </w:t>
      </w:r>
      <w:r w:rsidR="004F5FB8">
        <w:rPr>
          <w:rFonts w:eastAsiaTheme="minorHAnsi"/>
          <w:lang w:val="en-ZA" w:eastAsia="en-US"/>
        </w:rPr>
        <w:t>the CCMA</w:t>
      </w:r>
      <w:r w:rsidR="00D26680">
        <w:rPr>
          <w:rFonts w:eastAsiaTheme="minorHAnsi"/>
          <w:lang w:val="en-ZA" w:eastAsia="en-US"/>
        </w:rPr>
        <w:t xml:space="preserve"> to have</w:t>
      </w:r>
      <w:r w:rsidR="004F5FB8">
        <w:rPr>
          <w:rFonts w:eastAsiaTheme="minorHAnsi"/>
          <w:lang w:val="en-ZA" w:eastAsia="en-US"/>
        </w:rPr>
        <w:t xml:space="preserve"> </w:t>
      </w:r>
      <w:r w:rsidR="00A004E3">
        <w:rPr>
          <w:rFonts w:eastAsiaTheme="minorHAnsi"/>
          <w:lang w:val="en-ZA" w:eastAsia="en-US"/>
        </w:rPr>
        <w:t xml:space="preserve">a </w:t>
      </w:r>
      <w:r w:rsidR="00D26680">
        <w:rPr>
          <w:rFonts w:eastAsiaTheme="minorHAnsi"/>
          <w:lang w:val="en-ZA" w:eastAsia="en-US"/>
        </w:rPr>
        <w:t xml:space="preserve">status </w:t>
      </w:r>
      <w:r w:rsidR="004F5FB8">
        <w:rPr>
          <w:rFonts w:eastAsiaTheme="minorHAnsi"/>
          <w:lang w:val="en-ZA" w:eastAsia="en-US"/>
        </w:rPr>
        <w:t>which</w:t>
      </w:r>
      <w:r w:rsidR="00CD1F65">
        <w:rPr>
          <w:rFonts w:eastAsiaTheme="minorHAnsi"/>
          <w:lang w:val="en-ZA" w:eastAsia="en-US"/>
        </w:rPr>
        <w:t xml:space="preserve"> </w:t>
      </w:r>
      <w:r w:rsidR="00D26680">
        <w:rPr>
          <w:rFonts w:eastAsiaTheme="minorHAnsi"/>
          <w:lang w:val="en-ZA" w:eastAsia="en-US"/>
        </w:rPr>
        <w:t>it would not otherwise have</w:t>
      </w:r>
      <w:r w:rsidR="00CD1F65">
        <w:rPr>
          <w:rFonts w:eastAsiaTheme="minorHAnsi"/>
          <w:lang w:val="en-ZA" w:eastAsia="en-US"/>
        </w:rPr>
        <w:t>,</w:t>
      </w:r>
      <w:r w:rsidR="004F5FB8">
        <w:rPr>
          <w:rFonts w:eastAsiaTheme="minorHAnsi"/>
          <w:lang w:val="en-ZA" w:eastAsia="en-US"/>
        </w:rPr>
        <w:t xml:space="preserve"> and consequently established an arrangement which, without the fiction, would be objectionable because it is incompatible with </w:t>
      </w:r>
      <w:r w:rsidR="00D32DB4">
        <w:rPr>
          <w:rFonts w:eastAsiaTheme="minorHAnsi"/>
          <w:lang w:val="en-ZA" w:eastAsia="en-US"/>
        </w:rPr>
        <w:t>legal principle</w:t>
      </w:r>
      <w:r w:rsidR="004F5FB8">
        <w:rPr>
          <w:rFonts w:eastAsiaTheme="minorHAnsi"/>
          <w:lang w:val="en-ZA" w:eastAsia="en-US"/>
        </w:rPr>
        <w:t xml:space="preserve">. There are many fictions in law, </w:t>
      </w:r>
      <w:r w:rsidR="00C86832">
        <w:rPr>
          <w:rFonts w:eastAsiaTheme="minorHAnsi"/>
          <w:lang w:val="en-ZA" w:eastAsia="en-US"/>
        </w:rPr>
        <w:t>e.g.</w:t>
      </w:r>
      <w:r w:rsidR="004F5FB8">
        <w:rPr>
          <w:rFonts w:eastAsiaTheme="minorHAnsi"/>
          <w:lang w:val="en-ZA" w:eastAsia="en-US"/>
        </w:rPr>
        <w:t xml:space="preserve"> once a legal child is legally adopted</w:t>
      </w:r>
      <w:r w:rsidR="00BF1C77">
        <w:rPr>
          <w:rFonts w:eastAsiaTheme="minorHAnsi"/>
          <w:lang w:val="en-ZA" w:eastAsia="en-US"/>
        </w:rPr>
        <w:t>,</w:t>
      </w:r>
      <w:r w:rsidR="004F5FB8">
        <w:rPr>
          <w:rFonts w:eastAsiaTheme="minorHAnsi"/>
          <w:lang w:val="en-ZA" w:eastAsia="en-US"/>
        </w:rPr>
        <w:t xml:space="preserve"> the biological parents become </w:t>
      </w:r>
      <w:r w:rsidR="00A004E3">
        <w:rPr>
          <w:rFonts w:eastAsiaTheme="minorHAnsi"/>
          <w:lang w:val="en-ZA" w:eastAsia="en-US"/>
        </w:rPr>
        <w:t>legal strangers to the child</w:t>
      </w:r>
      <w:r w:rsidR="00C86832">
        <w:rPr>
          <w:rFonts w:eastAsiaTheme="minorHAnsi"/>
          <w:lang w:val="en-ZA" w:eastAsia="en-US"/>
        </w:rPr>
        <w:t>,</w:t>
      </w:r>
      <w:r w:rsidR="00A004E3">
        <w:rPr>
          <w:rFonts w:eastAsiaTheme="minorHAnsi"/>
          <w:lang w:val="en-ZA" w:eastAsia="en-US"/>
        </w:rPr>
        <w:t xml:space="preserve"> i.</w:t>
      </w:r>
      <w:r w:rsidR="004F5FB8">
        <w:rPr>
          <w:rFonts w:eastAsiaTheme="minorHAnsi"/>
          <w:lang w:val="en-ZA" w:eastAsia="en-US"/>
        </w:rPr>
        <w:t>e</w:t>
      </w:r>
      <w:r w:rsidR="00A004E3">
        <w:rPr>
          <w:rFonts w:eastAsiaTheme="minorHAnsi"/>
          <w:lang w:val="en-ZA" w:eastAsia="en-US"/>
        </w:rPr>
        <w:t>.</w:t>
      </w:r>
      <w:r w:rsidR="004F5FB8">
        <w:rPr>
          <w:rFonts w:eastAsiaTheme="minorHAnsi"/>
          <w:lang w:val="en-ZA" w:eastAsia="en-US"/>
        </w:rPr>
        <w:t xml:space="preserve"> they are treat</w:t>
      </w:r>
      <w:r w:rsidR="00A004E3">
        <w:rPr>
          <w:rFonts w:eastAsiaTheme="minorHAnsi"/>
          <w:lang w:val="en-ZA" w:eastAsia="en-US"/>
        </w:rPr>
        <w:t>ed</w:t>
      </w:r>
      <w:r w:rsidR="004F5FB8">
        <w:rPr>
          <w:rFonts w:eastAsiaTheme="minorHAnsi"/>
          <w:lang w:val="en-ZA" w:eastAsia="en-US"/>
        </w:rPr>
        <w:t xml:space="preserve"> by the law as if they we</w:t>
      </w:r>
      <w:r w:rsidR="00A004E3">
        <w:rPr>
          <w:rFonts w:eastAsiaTheme="minorHAnsi"/>
          <w:lang w:val="en-ZA" w:eastAsia="en-US"/>
        </w:rPr>
        <w:t>re not related to the child. Likewise</w:t>
      </w:r>
      <w:r w:rsidR="00BF1C77">
        <w:rPr>
          <w:rFonts w:eastAsiaTheme="minorHAnsi"/>
          <w:lang w:val="en-ZA" w:eastAsia="en-US"/>
        </w:rPr>
        <w:t>,</w:t>
      </w:r>
      <w:r w:rsidR="00A004E3">
        <w:rPr>
          <w:rFonts w:eastAsiaTheme="minorHAnsi"/>
          <w:lang w:val="en-ZA" w:eastAsia="en-US"/>
        </w:rPr>
        <w:t xml:space="preserve"> </w:t>
      </w:r>
      <w:r w:rsidR="004F5FB8">
        <w:rPr>
          <w:rFonts w:eastAsiaTheme="minorHAnsi"/>
          <w:lang w:val="en-ZA" w:eastAsia="en-US"/>
        </w:rPr>
        <w:t xml:space="preserve">the adoptive parents are treated as if they were the biological parents of the child. A legal fiction </w:t>
      </w:r>
      <w:r w:rsidR="00D32DB4">
        <w:rPr>
          <w:rFonts w:eastAsiaTheme="minorHAnsi"/>
          <w:lang w:val="en-ZA" w:eastAsia="en-US"/>
        </w:rPr>
        <w:t xml:space="preserve">therefore </w:t>
      </w:r>
      <w:r w:rsidR="004F5FB8">
        <w:rPr>
          <w:rFonts w:eastAsiaTheme="minorHAnsi"/>
          <w:lang w:val="en-ZA" w:eastAsia="en-US"/>
        </w:rPr>
        <w:t xml:space="preserve">requires us to assume as fact that which we </w:t>
      </w:r>
      <w:r w:rsidR="00A004E3">
        <w:rPr>
          <w:rFonts w:eastAsiaTheme="minorHAnsi"/>
          <w:lang w:val="en-ZA" w:eastAsia="en-US"/>
        </w:rPr>
        <w:t>k</w:t>
      </w:r>
      <w:r w:rsidR="004F5FB8">
        <w:rPr>
          <w:rFonts w:eastAsiaTheme="minorHAnsi"/>
          <w:lang w:val="en-ZA" w:eastAsia="en-US"/>
        </w:rPr>
        <w:t>now is not true.</w:t>
      </w:r>
    </w:p>
    <w:p w:rsidR="004F5FB8" w:rsidRDefault="004F5FB8" w:rsidP="00E621E9">
      <w:pPr>
        <w:spacing w:before="240" w:after="120" w:line="360" w:lineRule="auto"/>
        <w:ind w:left="720" w:hanging="720"/>
        <w:jc w:val="both"/>
        <w:rPr>
          <w:rFonts w:eastAsiaTheme="minorHAnsi"/>
          <w:lang w:val="en-ZA" w:eastAsia="en-US"/>
        </w:rPr>
      </w:pPr>
      <w:r>
        <w:rPr>
          <w:rFonts w:eastAsiaTheme="minorHAnsi"/>
          <w:lang w:val="en-ZA" w:eastAsia="en-US"/>
        </w:rPr>
        <w:t>[3</w:t>
      </w:r>
      <w:r w:rsidR="00350BC8">
        <w:rPr>
          <w:rFonts w:eastAsiaTheme="minorHAnsi"/>
          <w:lang w:val="en-ZA" w:eastAsia="en-US"/>
        </w:rPr>
        <w:t>0</w:t>
      </w:r>
      <w:r>
        <w:rPr>
          <w:rFonts w:eastAsiaTheme="minorHAnsi"/>
          <w:lang w:val="en-ZA" w:eastAsia="en-US"/>
        </w:rPr>
        <w:t>]</w:t>
      </w:r>
      <w:r>
        <w:rPr>
          <w:rFonts w:eastAsiaTheme="minorHAnsi"/>
          <w:lang w:val="en-ZA" w:eastAsia="en-US"/>
        </w:rPr>
        <w:tab/>
      </w:r>
      <w:r w:rsidR="006A20D7">
        <w:rPr>
          <w:rFonts w:eastAsiaTheme="minorHAnsi"/>
          <w:lang w:val="en-ZA" w:eastAsia="en-US"/>
        </w:rPr>
        <w:t>Therefore</w:t>
      </w:r>
      <w:r w:rsidR="00BF1C77">
        <w:rPr>
          <w:rFonts w:eastAsiaTheme="minorHAnsi"/>
          <w:lang w:val="en-ZA" w:eastAsia="en-US"/>
        </w:rPr>
        <w:t>,</w:t>
      </w:r>
      <w:r w:rsidR="006A20D7">
        <w:rPr>
          <w:rFonts w:eastAsiaTheme="minorHAnsi"/>
          <w:lang w:val="en-ZA" w:eastAsia="en-US"/>
        </w:rPr>
        <w:t xml:space="preserve"> section 143(1) read with section 143(3) means that when an arbitration award is certified by the Director</w:t>
      </w:r>
      <w:r w:rsidR="00D26680">
        <w:rPr>
          <w:rFonts w:eastAsiaTheme="minorHAnsi"/>
          <w:lang w:val="en-ZA" w:eastAsia="en-US"/>
        </w:rPr>
        <w:t>,</w:t>
      </w:r>
      <w:r w:rsidR="006A20D7">
        <w:rPr>
          <w:rFonts w:eastAsiaTheme="minorHAnsi"/>
          <w:lang w:val="en-ZA" w:eastAsia="en-US"/>
        </w:rPr>
        <w:t xml:space="preserve"> it may be enforced as if it were an order of the Labour Court in respect to which a writ has been issued. We must therefore not only assume that it is an order of the Labour Court but also assume that a writ has been issued in respect of that order.</w:t>
      </w:r>
    </w:p>
    <w:p w:rsidR="006A20D7" w:rsidRDefault="006A20D7" w:rsidP="00E621E9">
      <w:pPr>
        <w:spacing w:before="240" w:after="120" w:line="360" w:lineRule="auto"/>
        <w:ind w:left="720" w:hanging="720"/>
        <w:jc w:val="both"/>
        <w:rPr>
          <w:rFonts w:eastAsiaTheme="minorHAnsi"/>
          <w:lang w:val="en-ZA" w:eastAsia="en-US"/>
        </w:rPr>
      </w:pPr>
      <w:r>
        <w:rPr>
          <w:rFonts w:eastAsiaTheme="minorHAnsi"/>
          <w:lang w:val="en-ZA" w:eastAsia="en-US"/>
        </w:rPr>
        <w:t>[3</w:t>
      </w:r>
      <w:r w:rsidR="00350BC8">
        <w:rPr>
          <w:rFonts w:eastAsiaTheme="minorHAnsi"/>
          <w:lang w:val="en-ZA" w:eastAsia="en-US"/>
        </w:rPr>
        <w:t>1</w:t>
      </w:r>
      <w:r>
        <w:rPr>
          <w:rFonts w:eastAsiaTheme="minorHAnsi"/>
          <w:lang w:val="en-ZA" w:eastAsia="en-US"/>
        </w:rPr>
        <w:t>]</w:t>
      </w:r>
      <w:r>
        <w:rPr>
          <w:rFonts w:eastAsiaTheme="minorHAnsi"/>
          <w:lang w:val="en-ZA" w:eastAsia="en-US"/>
        </w:rPr>
        <w:tab/>
        <w:t>The practical effect of section 143(1) and 143(3) is that a certified arbitration award may be</w:t>
      </w:r>
      <w:r w:rsidR="00A004E3">
        <w:rPr>
          <w:rFonts w:eastAsiaTheme="minorHAnsi"/>
          <w:lang w:val="en-ZA" w:eastAsia="en-US"/>
        </w:rPr>
        <w:t xml:space="preserve"> enforced without the need for a</w:t>
      </w:r>
      <w:r>
        <w:rPr>
          <w:rFonts w:eastAsiaTheme="minorHAnsi"/>
          <w:lang w:val="en-ZA" w:eastAsia="en-US"/>
        </w:rPr>
        <w:t xml:space="preserve"> writ to be issued by any court or </w:t>
      </w:r>
      <w:r w:rsidR="00A004E3">
        <w:rPr>
          <w:rFonts w:eastAsiaTheme="minorHAnsi"/>
          <w:lang w:val="en-ZA" w:eastAsia="en-US"/>
        </w:rPr>
        <w:t xml:space="preserve">the </w:t>
      </w:r>
      <w:r>
        <w:rPr>
          <w:rFonts w:eastAsiaTheme="minorHAnsi"/>
          <w:lang w:val="en-ZA" w:eastAsia="en-US"/>
        </w:rPr>
        <w:t>CCMA.</w:t>
      </w:r>
    </w:p>
    <w:p w:rsidR="006A20D7" w:rsidRDefault="006A20D7" w:rsidP="00E621E9">
      <w:pPr>
        <w:spacing w:before="240" w:after="120" w:line="360" w:lineRule="auto"/>
        <w:ind w:left="720" w:hanging="720"/>
        <w:jc w:val="both"/>
        <w:rPr>
          <w:rFonts w:eastAsiaTheme="minorHAnsi"/>
          <w:lang w:val="en-ZA" w:eastAsia="en-US"/>
        </w:rPr>
      </w:pPr>
      <w:r>
        <w:rPr>
          <w:rFonts w:eastAsiaTheme="minorHAnsi"/>
          <w:lang w:val="en-ZA" w:eastAsia="en-US"/>
        </w:rPr>
        <w:t>[3</w:t>
      </w:r>
      <w:r w:rsidR="00350BC8">
        <w:rPr>
          <w:rFonts w:eastAsiaTheme="minorHAnsi"/>
          <w:lang w:val="en-ZA" w:eastAsia="en-US"/>
        </w:rPr>
        <w:t>2</w:t>
      </w:r>
      <w:r>
        <w:rPr>
          <w:rFonts w:eastAsiaTheme="minorHAnsi"/>
          <w:lang w:val="en-ZA" w:eastAsia="en-US"/>
        </w:rPr>
        <w:t>]</w:t>
      </w:r>
      <w:r>
        <w:rPr>
          <w:rFonts w:eastAsiaTheme="minorHAnsi"/>
          <w:lang w:val="en-ZA" w:eastAsia="en-US"/>
        </w:rPr>
        <w:tab/>
        <w:t>Section 143(5) provides that an arbitration award sounding in money must be treated for the purpose of enforcing or execution it as if it were an order of the Magistrate’s Court. The</w:t>
      </w:r>
      <w:r w:rsidR="00350BC8">
        <w:rPr>
          <w:rFonts w:eastAsiaTheme="minorHAnsi"/>
          <w:lang w:val="en-ZA" w:eastAsia="en-US"/>
        </w:rPr>
        <w:t xml:space="preserve"> Deputy-</w:t>
      </w:r>
      <w:r>
        <w:rPr>
          <w:rFonts w:eastAsiaTheme="minorHAnsi"/>
          <w:lang w:val="en-ZA" w:eastAsia="en-US"/>
        </w:rPr>
        <w:t xml:space="preserve">Sheriff may enforce and execute orders of the Magistrate’s Court and therefore the </w:t>
      </w:r>
      <w:r w:rsidR="00350BC8">
        <w:rPr>
          <w:rFonts w:eastAsiaTheme="minorHAnsi"/>
          <w:lang w:val="en-ZA" w:eastAsia="en-US"/>
        </w:rPr>
        <w:t>Deputy-S</w:t>
      </w:r>
      <w:r>
        <w:rPr>
          <w:rFonts w:eastAsiaTheme="minorHAnsi"/>
          <w:lang w:val="en-ZA" w:eastAsia="en-US"/>
        </w:rPr>
        <w:t>heriff would, by virtue of section 143(5), have the power to enforce</w:t>
      </w:r>
      <w:r w:rsidR="00DE5BC1">
        <w:rPr>
          <w:rFonts w:eastAsiaTheme="minorHAnsi"/>
          <w:lang w:val="en-ZA" w:eastAsia="en-US"/>
        </w:rPr>
        <w:t xml:space="preserve"> and execute</w:t>
      </w:r>
      <w:r>
        <w:rPr>
          <w:rFonts w:eastAsiaTheme="minorHAnsi"/>
          <w:lang w:val="en-ZA" w:eastAsia="en-US"/>
        </w:rPr>
        <w:t xml:space="preserve"> a </w:t>
      </w:r>
      <w:r w:rsidR="00DE5BC1">
        <w:rPr>
          <w:rFonts w:eastAsiaTheme="minorHAnsi"/>
          <w:lang w:val="en-ZA" w:eastAsia="en-US"/>
        </w:rPr>
        <w:t xml:space="preserve">certified </w:t>
      </w:r>
      <w:r>
        <w:rPr>
          <w:rFonts w:eastAsiaTheme="minorHAnsi"/>
          <w:lang w:val="en-ZA" w:eastAsia="en-US"/>
        </w:rPr>
        <w:t>arbitration award</w:t>
      </w:r>
      <w:r w:rsidR="00A004E3">
        <w:rPr>
          <w:rFonts w:eastAsiaTheme="minorHAnsi"/>
          <w:lang w:val="en-ZA" w:eastAsia="en-US"/>
        </w:rPr>
        <w:t>.</w:t>
      </w:r>
    </w:p>
    <w:p w:rsidR="006A20D7" w:rsidRDefault="006A20D7" w:rsidP="00E621E9">
      <w:pPr>
        <w:spacing w:before="240" w:after="120" w:line="360" w:lineRule="auto"/>
        <w:ind w:left="720" w:hanging="720"/>
        <w:jc w:val="both"/>
        <w:rPr>
          <w:rFonts w:eastAsiaTheme="minorHAnsi"/>
          <w:lang w:val="en-ZA" w:eastAsia="en-US"/>
        </w:rPr>
      </w:pPr>
      <w:r>
        <w:rPr>
          <w:rFonts w:eastAsiaTheme="minorHAnsi"/>
          <w:lang w:val="en-ZA" w:eastAsia="en-US"/>
        </w:rPr>
        <w:t>[35]</w:t>
      </w:r>
      <w:r>
        <w:rPr>
          <w:rFonts w:eastAsiaTheme="minorHAnsi"/>
          <w:lang w:val="en-ZA" w:eastAsia="en-US"/>
        </w:rPr>
        <w:tab/>
        <w:t>Section 143(5) dea</w:t>
      </w:r>
      <w:r w:rsidR="00FE412D">
        <w:rPr>
          <w:rFonts w:eastAsiaTheme="minorHAnsi"/>
          <w:lang w:val="en-ZA" w:eastAsia="en-US"/>
        </w:rPr>
        <w:t>l</w:t>
      </w:r>
      <w:r>
        <w:rPr>
          <w:rFonts w:eastAsiaTheme="minorHAnsi"/>
          <w:lang w:val="en-ZA" w:eastAsia="en-US"/>
        </w:rPr>
        <w:t>s with awards sounding in money only</w:t>
      </w:r>
      <w:r w:rsidR="00FE412D">
        <w:rPr>
          <w:rFonts w:eastAsiaTheme="minorHAnsi"/>
          <w:lang w:val="en-ZA" w:eastAsia="en-US"/>
        </w:rPr>
        <w:t xml:space="preserve">. Section 143(4) </w:t>
      </w:r>
      <w:r w:rsidR="00D136EB">
        <w:rPr>
          <w:rFonts w:eastAsiaTheme="minorHAnsi"/>
          <w:lang w:val="en-ZA" w:eastAsia="en-US"/>
        </w:rPr>
        <w:t xml:space="preserve">on the other hand </w:t>
      </w:r>
      <w:r w:rsidR="00FE412D">
        <w:rPr>
          <w:rFonts w:eastAsiaTheme="minorHAnsi"/>
          <w:lang w:val="en-ZA" w:eastAsia="en-US"/>
        </w:rPr>
        <w:t xml:space="preserve">provides as follows: </w:t>
      </w:r>
    </w:p>
    <w:p w:rsidR="00FE412D" w:rsidRDefault="00FE412D" w:rsidP="00E621E9">
      <w:pPr>
        <w:spacing w:before="240" w:after="120" w:line="360" w:lineRule="auto"/>
        <w:ind w:left="1440"/>
        <w:jc w:val="both"/>
        <w:rPr>
          <w:rFonts w:eastAsiaTheme="minorHAnsi"/>
          <w:sz w:val="22"/>
          <w:szCs w:val="22"/>
          <w:lang w:val="en-ZA" w:eastAsia="en-US"/>
        </w:rPr>
      </w:pPr>
      <w:r w:rsidRPr="00FE412D">
        <w:rPr>
          <w:rFonts w:eastAsiaTheme="minorHAnsi"/>
          <w:sz w:val="22"/>
          <w:szCs w:val="22"/>
          <w:lang w:val="en-ZA" w:eastAsia="en-US"/>
        </w:rPr>
        <w:t>‘If a party fails to comply with an arbitration award certified in terms of subsection (3) that orders the performance of an act, other than the payments of an amount of money, any other party to the award may without further order enforce it by way of contempt proceedings instituted in the Labour Court.</w:t>
      </w:r>
      <w:r>
        <w:rPr>
          <w:rFonts w:eastAsiaTheme="minorHAnsi"/>
          <w:sz w:val="22"/>
          <w:szCs w:val="22"/>
          <w:lang w:val="en-ZA" w:eastAsia="en-US"/>
        </w:rPr>
        <w:t>’</w:t>
      </w:r>
    </w:p>
    <w:p w:rsidR="00F779E2" w:rsidRDefault="0095315D" w:rsidP="00E621E9">
      <w:pPr>
        <w:spacing w:before="240" w:after="120" w:line="360" w:lineRule="auto"/>
        <w:ind w:left="720" w:hanging="720"/>
        <w:jc w:val="both"/>
        <w:rPr>
          <w:rFonts w:eastAsiaTheme="minorHAnsi"/>
          <w:lang w:val="en-ZA" w:eastAsia="en-US"/>
        </w:rPr>
      </w:pPr>
      <w:r>
        <w:rPr>
          <w:rFonts w:eastAsiaTheme="minorHAnsi"/>
          <w:lang w:val="en-ZA" w:eastAsia="en-US"/>
        </w:rPr>
        <w:t>[36]</w:t>
      </w:r>
      <w:r>
        <w:rPr>
          <w:rFonts w:eastAsiaTheme="minorHAnsi"/>
          <w:lang w:val="en-ZA" w:eastAsia="en-US"/>
        </w:rPr>
        <w:tab/>
      </w:r>
      <w:r w:rsidR="00A004E3">
        <w:rPr>
          <w:rFonts w:eastAsiaTheme="minorHAnsi"/>
          <w:lang w:val="en-ZA" w:eastAsia="en-US"/>
        </w:rPr>
        <w:t>Section 143(1) tells us what the status of a certified award is. S</w:t>
      </w:r>
      <w:r w:rsidR="00B946FF">
        <w:rPr>
          <w:rFonts w:eastAsiaTheme="minorHAnsi"/>
          <w:lang w:val="en-ZA" w:eastAsia="en-US"/>
        </w:rPr>
        <w:t>ubs</w:t>
      </w:r>
      <w:r w:rsidR="00A004E3">
        <w:rPr>
          <w:rFonts w:eastAsiaTheme="minorHAnsi"/>
          <w:lang w:val="en-ZA" w:eastAsia="en-US"/>
        </w:rPr>
        <w:t>ections (</w:t>
      </w:r>
      <w:r w:rsidR="00B946FF">
        <w:rPr>
          <w:rFonts w:eastAsiaTheme="minorHAnsi"/>
          <w:lang w:val="en-ZA" w:eastAsia="en-US"/>
        </w:rPr>
        <w:t>4</w:t>
      </w:r>
      <w:r w:rsidR="00A004E3">
        <w:rPr>
          <w:rFonts w:eastAsiaTheme="minorHAnsi"/>
          <w:lang w:val="en-ZA" w:eastAsia="en-US"/>
        </w:rPr>
        <w:t>) and (</w:t>
      </w:r>
      <w:r w:rsidR="00B946FF">
        <w:rPr>
          <w:rFonts w:eastAsiaTheme="minorHAnsi"/>
          <w:lang w:val="en-ZA" w:eastAsia="en-US"/>
        </w:rPr>
        <w:t>5</w:t>
      </w:r>
      <w:r w:rsidR="00A004E3">
        <w:rPr>
          <w:rFonts w:eastAsiaTheme="minorHAnsi"/>
          <w:lang w:val="en-ZA" w:eastAsia="en-US"/>
        </w:rPr>
        <w:t xml:space="preserve">) tell us how it should be </w:t>
      </w:r>
      <w:r w:rsidR="00DE5BC1">
        <w:rPr>
          <w:rFonts w:eastAsiaTheme="minorHAnsi"/>
          <w:lang w:val="en-ZA" w:eastAsia="en-US"/>
        </w:rPr>
        <w:t>enforced.</w:t>
      </w:r>
      <w:r w:rsidR="00A004E3">
        <w:rPr>
          <w:rFonts w:eastAsiaTheme="minorHAnsi"/>
          <w:lang w:val="en-ZA" w:eastAsia="en-US"/>
        </w:rPr>
        <w:t xml:space="preserve"> </w:t>
      </w:r>
      <w:r w:rsidR="00FE412D" w:rsidRPr="00FE412D">
        <w:rPr>
          <w:rFonts w:eastAsiaTheme="minorHAnsi"/>
          <w:lang w:val="en-ZA" w:eastAsia="en-US"/>
        </w:rPr>
        <w:t xml:space="preserve">The effect of </w:t>
      </w:r>
      <w:r w:rsidR="00B946FF">
        <w:rPr>
          <w:rFonts w:eastAsiaTheme="minorHAnsi"/>
          <w:lang w:val="en-ZA" w:eastAsia="en-US"/>
        </w:rPr>
        <w:t>sub</w:t>
      </w:r>
      <w:r w:rsidR="00FE412D" w:rsidRPr="00FE412D">
        <w:rPr>
          <w:rFonts w:eastAsiaTheme="minorHAnsi"/>
          <w:lang w:val="en-ZA" w:eastAsia="en-US"/>
        </w:rPr>
        <w:t>section (</w:t>
      </w:r>
      <w:r w:rsidR="00DE5BC1">
        <w:rPr>
          <w:rFonts w:eastAsiaTheme="minorHAnsi"/>
          <w:lang w:val="en-ZA" w:eastAsia="en-US"/>
        </w:rPr>
        <w:t>5</w:t>
      </w:r>
      <w:r w:rsidR="00FE412D" w:rsidRPr="00FE412D">
        <w:rPr>
          <w:rFonts w:eastAsiaTheme="minorHAnsi"/>
          <w:lang w:val="en-ZA" w:eastAsia="en-US"/>
        </w:rPr>
        <w:t>) is</w:t>
      </w:r>
      <w:r w:rsidR="00D32DB4">
        <w:rPr>
          <w:rFonts w:eastAsiaTheme="minorHAnsi"/>
          <w:lang w:val="en-ZA" w:eastAsia="en-US"/>
        </w:rPr>
        <w:t>,</w:t>
      </w:r>
      <w:r w:rsidR="00FE412D" w:rsidRPr="00FE412D">
        <w:rPr>
          <w:rFonts w:eastAsiaTheme="minorHAnsi"/>
          <w:lang w:val="en-ZA" w:eastAsia="en-US"/>
        </w:rPr>
        <w:t xml:space="preserve"> if the </w:t>
      </w:r>
      <w:r w:rsidR="00DE5BC1">
        <w:rPr>
          <w:rFonts w:eastAsiaTheme="minorHAnsi"/>
          <w:lang w:val="en-ZA" w:eastAsia="en-US"/>
        </w:rPr>
        <w:t>certified award</w:t>
      </w:r>
      <w:r w:rsidR="00FE412D" w:rsidRPr="00FE412D">
        <w:rPr>
          <w:rFonts w:eastAsiaTheme="minorHAnsi"/>
          <w:lang w:val="en-ZA" w:eastAsia="en-US"/>
        </w:rPr>
        <w:t xml:space="preserve"> to be enforced sounds</w:t>
      </w:r>
      <w:r w:rsidR="00FE412D">
        <w:rPr>
          <w:rFonts w:eastAsiaTheme="minorHAnsi"/>
          <w:lang w:val="en-ZA" w:eastAsia="en-US"/>
        </w:rPr>
        <w:t xml:space="preserve"> in money</w:t>
      </w:r>
      <w:r w:rsidR="0058765D">
        <w:rPr>
          <w:rFonts w:eastAsiaTheme="minorHAnsi"/>
          <w:lang w:val="en-ZA" w:eastAsia="en-US"/>
        </w:rPr>
        <w:t>,</w:t>
      </w:r>
      <w:r w:rsidR="00FE412D">
        <w:rPr>
          <w:rFonts w:eastAsiaTheme="minorHAnsi"/>
          <w:lang w:val="en-ZA" w:eastAsia="en-US"/>
        </w:rPr>
        <w:t xml:space="preserve"> it is enforced and executed as if it is an order of t</w:t>
      </w:r>
      <w:r w:rsidR="00A004E3">
        <w:rPr>
          <w:rFonts w:eastAsiaTheme="minorHAnsi"/>
          <w:lang w:val="en-ZA" w:eastAsia="en-US"/>
        </w:rPr>
        <w:t xml:space="preserve">he Magistrates’ Court. </w:t>
      </w:r>
      <w:r w:rsidR="00DE5BC1">
        <w:rPr>
          <w:rFonts w:eastAsiaTheme="minorHAnsi"/>
          <w:lang w:val="en-ZA" w:eastAsia="en-US"/>
        </w:rPr>
        <w:t xml:space="preserve">It does not become an order of the Magistrates’ Court. It is still assumed to be an order of the Labour Court in respect of which a writ was issued; however if it sounds in money it is treated for enforcement and execution purposes only </w:t>
      </w:r>
      <w:r w:rsidR="00B946FF">
        <w:rPr>
          <w:rFonts w:eastAsiaTheme="minorHAnsi"/>
          <w:lang w:val="en-ZA" w:eastAsia="en-US"/>
        </w:rPr>
        <w:t xml:space="preserve">as an order of the Magistrates’ Court. The words “despite subsection (1)” in subsection (5) makes it plain that despite the assumption in subsection (1) a certified award sounding in money may be enforced and executed as if it is an order of the Magistrates’ Court. </w:t>
      </w:r>
      <w:r w:rsidR="00F779E2">
        <w:rPr>
          <w:rFonts w:eastAsiaTheme="minorHAnsi"/>
          <w:lang w:val="en-ZA" w:eastAsia="en-US"/>
        </w:rPr>
        <w:t>There are Magistrates’ Courts in all districts in the country and this makes the enforcement of certified awards sounding in money</w:t>
      </w:r>
      <w:r w:rsidR="00EA5257">
        <w:rPr>
          <w:rFonts w:eastAsiaTheme="minorHAnsi"/>
          <w:lang w:val="en-ZA" w:eastAsia="en-US"/>
        </w:rPr>
        <w:t xml:space="preserve"> </w:t>
      </w:r>
      <w:r w:rsidR="00F779E2">
        <w:rPr>
          <w:rFonts w:eastAsiaTheme="minorHAnsi"/>
          <w:lang w:val="en-ZA" w:eastAsia="en-US"/>
        </w:rPr>
        <w:t>accessible to most workers.</w:t>
      </w:r>
      <w:r w:rsidR="00D26680">
        <w:rPr>
          <w:rFonts w:eastAsiaTheme="minorHAnsi"/>
          <w:lang w:val="en-ZA" w:eastAsia="en-US"/>
        </w:rPr>
        <w:t xml:space="preserve"> The enforcement order in terms of s</w:t>
      </w:r>
      <w:r w:rsidR="0058765D">
        <w:rPr>
          <w:rFonts w:eastAsiaTheme="minorHAnsi"/>
          <w:lang w:val="en-ZA" w:eastAsia="en-US"/>
        </w:rPr>
        <w:t>ection</w:t>
      </w:r>
      <w:r w:rsidR="00D26680">
        <w:rPr>
          <w:rFonts w:eastAsiaTheme="minorHAnsi"/>
          <w:lang w:val="en-ZA" w:eastAsia="en-US"/>
        </w:rPr>
        <w:t xml:space="preserve"> 143 clearly empowers the sheriff to execute in the same manner as would be the case if he or she received a warrant signed and issued by the registra</w:t>
      </w:r>
      <w:r w:rsidR="00CD1F65">
        <w:rPr>
          <w:rFonts w:eastAsiaTheme="minorHAnsi"/>
          <w:lang w:val="en-ZA" w:eastAsia="en-US"/>
        </w:rPr>
        <w:t xml:space="preserve">r </w:t>
      </w:r>
      <w:r w:rsidR="00D26680">
        <w:rPr>
          <w:rFonts w:eastAsiaTheme="minorHAnsi"/>
          <w:lang w:val="en-ZA" w:eastAsia="en-US"/>
        </w:rPr>
        <w:t>of the Magistrates Court.</w:t>
      </w:r>
    </w:p>
    <w:p w:rsidR="00FE412D" w:rsidRDefault="0040013C" w:rsidP="00E621E9">
      <w:pPr>
        <w:spacing w:before="240" w:after="120" w:line="360" w:lineRule="auto"/>
        <w:ind w:left="720" w:hanging="720"/>
        <w:jc w:val="both"/>
        <w:rPr>
          <w:rFonts w:eastAsiaTheme="minorHAnsi"/>
          <w:lang w:val="en-ZA" w:eastAsia="en-US"/>
        </w:rPr>
      </w:pPr>
      <w:r>
        <w:rPr>
          <w:rFonts w:eastAsiaTheme="minorHAnsi"/>
          <w:lang w:val="en-ZA" w:eastAsia="en-US"/>
        </w:rPr>
        <w:t>[36]</w:t>
      </w:r>
      <w:r>
        <w:rPr>
          <w:rFonts w:eastAsiaTheme="minorHAnsi"/>
          <w:lang w:val="en-ZA" w:eastAsia="en-US"/>
        </w:rPr>
        <w:tab/>
      </w:r>
      <w:r w:rsidR="00A004E3">
        <w:rPr>
          <w:rFonts w:eastAsiaTheme="minorHAnsi"/>
          <w:lang w:val="en-ZA" w:eastAsia="en-US"/>
        </w:rPr>
        <w:t xml:space="preserve">If </w:t>
      </w:r>
      <w:r w:rsidR="00F779E2">
        <w:rPr>
          <w:rFonts w:eastAsiaTheme="minorHAnsi"/>
          <w:lang w:val="en-ZA" w:eastAsia="en-US"/>
        </w:rPr>
        <w:t>the certified award to be enforced is</w:t>
      </w:r>
      <w:r w:rsidR="00FE412D">
        <w:rPr>
          <w:rFonts w:eastAsiaTheme="minorHAnsi"/>
          <w:lang w:val="en-ZA" w:eastAsia="en-US"/>
        </w:rPr>
        <w:t xml:space="preserve"> for the performance of an act which was not done</w:t>
      </w:r>
      <w:r w:rsidR="0058765D">
        <w:rPr>
          <w:rFonts w:eastAsiaTheme="minorHAnsi"/>
          <w:lang w:val="en-ZA" w:eastAsia="en-US"/>
        </w:rPr>
        <w:t>,</w:t>
      </w:r>
      <w:r w:rsidR="00FE412D">
        <w:rPr>
          <w:rFonts w:eastAsiaTheme="minorHAnsi"/>
          <w:lang w:val="en-ZA" w:eastAsia="en-US"/>
        </w:rPr>
        <w:t xml:space="preserve"> then contempt proceedings may be instituted in the Labour Court</w:t>
      </w:r>
      <w:r w:rsidR="004F7B71">
        <w:rPr>
          <w:rFonts w:eastAsiaTheme="minorHAnsi"/>
          <w:lang w:val="en-ZA" w:eastAsia="en-US"/>
        </w:rPr>
        <w:t>, in terms of subsection (4)</w:t>
      </w:r>
      <w:r w:rsidR="00FE412D">
        <w:rPr>
          <w:rFonts w:eastAsiaTheme="minorHAnsi"/>
          <w:lang w:val="en-ZA" w:eastAsia="en-US"/>
        </w:rPr>
        <w:t>.</w:t>
      </w:r>
      <w:r w:rsidR="00F779E2">
        <w:rPr>
          <w:rFonts w:eastAsiaTheme="minorHAnsi"/>
          <w:lang w:val="en-ZA" w:eastAsia="en-US"/>
        </w:rPr>
        <w:t xml:space="preserve"> This may be done because in terms of subsection (1)</w:t>
      </w:r>
      <w:r w:rsidR="0058765D">
        <w:rPr>
          <w:rFonts w:eastAsiaTheme="minorHAnsi"/>
          <w:lang w:val="en-ZA" w:eastAsia="en-US"/>
        </w:rPr>
        <w:t>,</w:t>
      </w:r>
      <w:r w:rsidR="00F779E2">
        <w:rPr>
          <w:rFonts w:eastAsiaTheme="minorHAnsi"/>
          <w:lang w:val="en-ZA" w:eastAsia="en-US"/>
        </w:rPr>
        <w:t xml:space="preserve"> the certified award is assumed to be an order of the Labour Court in respect of which a writ has been issued.</w:t>
      </w:r>
      <w:r w:rsidR="00FE412D">
        <w:rPr>
          <w:rFonts w:eastAsiaTheme="minorHAnsi"/>
          <w:lang w:val="en-ZA" w:eastAsia="en-US"/>
        </w:rPr>
        <w:t xml:space="preserve"> </w:t>
      </w:r>
      <w:r w:rsidR="00A004E3">
        <w:rPr>
          <w:rFonts w:eastAsiaTheme="minorHAnsi"/>
          <w:lang w:val="en-ZA" w:eastAsia="en-US"/>
        </w:rPr>
        <w:t xml:space="preserve"> </w:t>
      </w:r>
    </w:p>
    <w:p w:rsidR="004D7A02" w:rsidRDefault="004D7A02" w:rsidP="00E621E9">
      <w:pPr>
        <w:spacing w:before="240" w:after="120" w:line="360" w:lineRule="auto"/>
        <w:ind w:left="720" w:hanging="720"/>
        <w:jc w:val="both"/>
        <w:rPr>
          <w:rFonts w:eastAsiaTheme="minorHAnsi"/>
          <w:lang w:val="en-ZA" w:eastAsia="en-US"/>
        </w:rPr>
      </w:pPr>
      <w:r>
        <w:rPr>
          <w:rFonts w:eastAsiaTheme="minorHAnsi"/>
          <w:lang w:val="en-ZA" w:eastAsia="en-US"/>
        </w:rPr>
        <w:t>[37]</w:t>
      </w:r>
      <w:r>
        <w:rPr>
          <w:rFonts w:eastAsiaTheme="minorHAnsi"/>
          <w:lang w:val="en-ZA" w:eastAsia="en-US"/>
        </w:rPr>
        <w:tab/>
        <w:t xml:space="preserve">The court </w:t>
      </w:r>
      <w:r w:rsidRPr="007235C3">
        <w:rPr>
          <w:rFonts w:eastAsiaTheme="minorHAnsi"/>
          <w:i/>
          <w:lang w:val="en-ZA" w:eastAsia="en-US"/>
        </w:rPr>
        <w:t>a quo</w:t>
      </w:r>
      <w:r>
        <w:rPr>
          <w:rFonts w:eastAsiaTheme="minorHAnsi"/>
          <w:lang w:val="en-ZA" w:eastAsia="en-US"/>
        </w:rPr>
        <w:t xml:space="preserve"> should have found that a certified arbitration award may be enforced in the same way that it would be if it was an order of the Labour Court in respect of which a writ was issued.</w:t>
      </w:r>
    </w:p>
    <w:p w:rsidR="004D7A02" w:rsidRDefault="004D7A02" w:rsidP="00E621E9">
      <w:pPr>
        <w:spacing w:before="240" w:after="120" w:line="360" w:lineRule="auto"/>
        <w:ind w:left="720" w:hanging="720"/>
        <w:jc w:val="both"/>
        <w:rPr>
          <w:rFonts w:eastAsiaTheme="minorHAnsi"/>
          <w:lang w:val="en-ZA" w:eastAsia="en-US"/>
        </w:rPr>
      </w:pPr>
      <w:r>
        <w:rPr>
          <w:rFonts w:eastAsiaTheme="minorHAnsi"/>
          <w:lang w:val="en-ZA" w:eastAsia="en-US"/>
        </w:rPr>
        <w:t>[3</w:t>
      </w:r>
      <w:r w:rsidR="00535982">
        <w:rPr>
          <w:rFonts w:eastAsiaTheme="minorHAnsi"/>
          <w:lang w:val="en-ZA" w:eastAsia="en-US"/>
        </w:rPr>
        <w:t>8]</w:t>
      </w:r>
      <w:r w:rsidR="00535982">
        <w:rPr>
          <w:rFonts w:eastAsiaTheme="minorHAnsi"/>
          <w:lang w:val="en-ZA" w:eastAsia="en-US"/>
        </w:rPr>
        <w:tab/>
        <w:t xml:space="preserve">The court </w:t>
      </w:r>
      <w:r w:rsidR="00535982" w:rsidRPr="007235C3">
        <w:rPr>
          <w:rFonts w:eastAsiaTheme="minorHAnsi"/>
          <w:i/>
          <w:lang w:val="en-ZA" w:eastAsia="en-US"/>
        </w:rPr>
        <w:t>a quo</w:t>
      </w:r>
      <w:r w:rsidR="00535982">
        <w:rPr>
          <w:rFonts w:eastAsiaTheme="minorHAnsi"/>
          <w:lang w:val="en-ZA" w:eastAsia="en-US"/>
        </w:rPr>
        <w:t xml:space="preserve"> seem</w:t>
      </w:r>
      <w:r w:rsidR="00C86832">
        <w:rPr>
          <w:rFonts w:eastAsiaTheme="minorHAnsi"/>
          <w:lang w:val="en-ZA" w:eastAsia="en-US"/>
        </w:rPr>
        <w:t>s</w:t>
      </w:r>
      <w:r w:rsidR="00535982">
        <w:rPr>
          <w:rFonts w:eastAsiaTheme="minorHAnsi"/>
          <w:lang w:val="en-ZA" w:eastAsia="en-US"/>
        </w:rPr>
        <w:t xml:space="preserve"> to have laboured</w:t>
      </w:r>
      <w:r>
        <w:rPr>
          <w:rFonts w:eastAsiaTheme="minorHAnsi"/>
          <w:lang w:val="en-ZA" w:eastAsia="en-US"/>
        </w:rPr>
        <w:t xml:space="preserve"> under the mistaken view that the CCMA actually issues writs. T</w:t>
      </w:r>
      <w:r w:rsidR="0097443D">
        <w:rPr>
          <w:rFonts w:eastAsiaTheme="minorHAnsi"/>
          <w:lang w:val="en-ZA" w:eastAsia="en-US"/>
        </w:rPr>
        <w:t>his is evident from paragraph 1</w:t>
      </w:r>
      <w:r>
        <w:rPr>
          <w:rFonts w:eastAsiaTheme="minorHAnsi"/>
          <w:lang w:val="en-ZA" w:eastAsia="en-US"/>
        </w:rPr>
        <w:t xml:space="preserve"> of its order which reads:</w:t>
      </w:r>
    </w:p>
    <w:p w:rsidR="004D7A02" w:rsidRDefault="004D7A02" w:rsidP="00E621E9">
      <w:pPr>
        <w:spacing w:before="240" w:after="120" w:line="360" w:lineRule="auto"/>
        <w:ind w:left="1440"/>
        <w:jc w:val="both"/>
        <w:rPr>
          <w:rFonts w:eastAsiaTheme="minorHAnsi"/>
          <w:sz w:val="22"/>
          <w:szCs w:val="22"/>
          <w:lang w:val="en-ZA" w:eastAsia="en-US"/>
        </w:rPr>
      </w:pPr>
      <w:r>
        <w:rPr>
          <w:rFonts w:eastAsiaTheme="minorHAnsi"/>
          <w:lang w:val="en-ZA" w:eastAsia="en-US"/>
        </w:rPr>
        <w:t>‘</w:t>
      </w:r>
      <w:r w:rsidRPr="004D7A02">
        <w:rPr>
          <w:rFonts w:eastAsiaTheme="minorHAnsi"/>
          <w:sz w:val="22"/>
          <w:szCs w:val="22"/>
          <w:lang w:val="en-ZA" w:eastAsia="en-US"/>
        </w:rPr>
        <w:t>it is declared that the CCMA does not have jurisdiction to issue writs of execution in respect of the arbitration awards issued by it’</w:t>
      </w:r>
    </w:p>
    <w:p w:rsidR="00535982" w:rsidRDefault="00535982" w:rsidP="00E621E9">
      <w:pPr>
        <w:spacing w:before="240" w:after="120" w:line="360" w:lineRule="auto"/>
        <w:ind w:left="720" w:hanging="720"/>
        <w:jc w:val="both"/>
        <w:rPr>
          <w:rFonts w:eastAsiaTheme="minorHAnsi"/>
          <w:lang w:val="en-ZA" w:eastAsia="en-US"/>
        </w:rPr>
      </w:pPr>
      <w:r>
        <w:rPr>
          <w:rFonts w:eastAsiaTheme="minorHAnsi"/>
          <w:lang w:val="en-ZA" w:eastAsia="en-US"/>
        </w:rPr>
        <w:t>[39]</w:t>
      </w:r>
      <w:r>
        <w:rPr>
          <w:rFonts w:eastAsiaTheme="minorHAnsi"/>
          <w:lang w:val="en-ZA" w:eastAsia="en-US"/>
        </w:rPr>
        <w:tab/>
        <w:t>The CCMA does not issue writ</w:t>
      </w:r>
      <w:r w:rsidR="0097443D">
        <w:rPr>
          <w:rFonts w:eastAsiaTheme="minorHAnsi"/>
          <w:lang w:val="en-ZA" w:eastAsia="en-US"/>
        </w:rPr>
        <w:t>s in the conventional way</w:t>
      </w:r>
      <w:r w:rsidR="00D26680">
        <w:rPr>
          <w:rFonts w:eastAsiaTheme="minorHAnsi"/>
          <w:lang w:val="en-ZA" w:eastAsia="en-US"/>
        </w:rPr>
        <w:t>.</w:t>
      </w:r>
      <w:r>
        <w:rPr>
          <w:rFonts w:eastAsiaTheme="minorHAnsi"/>
          <w:lang w:val="en-ZA" w:eastAsia="en-US"/>
        </w:rPr>
        <w:t xml:space="preserve"> </w:t>
      </w:r>
      <w:r w:rsidR="00D26680">
        <w:rPr>
          <w:rFonts w:eastAsiaTheme="minorHAnsi"/>
          <w:lang w:val="en-ZA" w:eastAsia="en-US"/>
        </w:rPr>
        <w:t xml:space="preserve">The </w:t>
      </w:r>
      <w:r>
        <w:rPr>
          <w:rFonts w:eastAsiaTheme="minorHAnsi"/>
          <w:lang w:val="en-ZA" w:eastAsia="en-US"/>
        </w:rPr>
        <w:t>certified award is the equi</w:t>
      </w:r>
      <w:r w:rsidR="0097443D">
        <w:rPr>
          <w:rFonts w:eastAsiaTheme="minorHAnsi"/>
          <w:lang w:val="en-ZA" w:eastAsia="en-US"/>
        </w:rPr>
        <w:t>valent of a Labour Court order in respect of which a</w:t>
      </w:r>
      <w:r>
        <w:rPr>
          <w:rFonts w:eastAsiaTheme="minorHAnsi"/>
          <w:lang w:val="en-ZA" w:eastAsia="en-US"/>
        </w:rPr>
        <w:t xml:space="preserve"> writ</w:t>
      </w:r>
      <w:r w:rsidR="0097443D">
        <w:rPr>
          <w:rFonts w:eastAsiaTheme="minorHAnsi"/>
          <w:lang w:val="en-ZA" w:eastAsia="en-US"/>
        </w:rPr>
        <w:t xml:space="preserve"> has been issued</w:t>
      </w:r>
      <w:r>
        <w:rPr>
          <w:rFonts w:eastAsiaTheme="minorHAnsi"/>
          <w:lang w:val="en-ZA" w:eastAsia="en-US"/>
        </w:rPr>
        <w:t xml:space="preserve">. </w:t>
      </w:r>
      <w:r w:rsidR="00DA593A">
        <w:rPr>
          <w:rFonts w:eastAsiaTheme="minorHAnsi"/>
          <w:lang w:val="en-ZA" w:eastAsia="en-US"/>
        </w:rPr>
        <w:t>The certified award is therefore</w:t>
      </w:r>
      <w:r w:rsidR="004F7B71">
        <w:rPr>
          <w:rFonts w:eastAsiaTheme="minorHAnsi"/>
          <w:lang w:val="en-ZA" w:eastAsia="en-US"/>
        </w:rPr>
        <w:t xml:space="preserve"> not only assumed to be an order of the Labour Court but it must also</w:t>
      </w:r>
      <w:r w:rsidR="00DA593A">
        <w:rPr>
          <w:rFonts w:eastAsiaTheme="minorHAnsi"/>
          <w:lang w:val="en-ZA" w:eastAsia="en-US"/>
        </w:rPr>
        <w:t xml:space="preserve"> </w:t>
      </w:r>
      <w:r w:rsidR="004F7B71">
        <w:rPr>
          <w:rFonts w:eastAsiaTheme="minorHAnsi"/>
          <w:lang w:val="en-ZA" w:eastAsia="en-US"/>
        </w:rPr>
        <w:t>be assumed that a writ was issued in respect of that order.</w:t>
      </w:r>
      <w:r w:rsidR="00DA593A">
        <w:rPr>
          <w:rFonts w:eastAsiaTheme="minorHAnsi"/>
          <w:lang w:val="en-ZA" w:eastAsia="en-US"/>
        </w:rPr>
        <w:t xml:space="preserve"> </w:t>
      </w:r>
      <w:r w:rsidR="000A10EF">
        <w:rPr>
          <w:rFonts w:eastAsiaTheme="minorHAnsi"/>
          <w:lang w:val="en-ZA" w:eastAsia="en-US"/>
        </w:rPr>
        <w:t xml:space="preserve">The certified award is therefore the writ. </w:t>
      </w:r>
      <w:r>
        <w:rPr>
          <w:rFonts w:eastAsiaTheme="minorHAnsi"/>
          <w:lang w:val="en-ZA" w:eastAsia="en-US"/>
        </w:rPr>
        <w:t>The conclusion that there is no reason why writ</w:t>
      </w:r>
      <w:r w:rsidR="0097443D">
        <w:rPr>
          <w:rFonts w:eastAsiaTheme="minorHAnsi"/>
          <w:lang w:val="en-ZA" w:eastAsia="en-US"/>
        </w:rPr>
        <w:t>s</w:t>
      </w:r>
      <w:r>
        <w:rPr>
          <w:rFonts w:eastAsiaTheme="minorHAnsi"/>
          <w:lang w:val="en-ZA" w:eastAsia="en-US"/>
        </w:rPr>
        <w:t xml:space="preserve"> issued by the CCMA should be stayed pending review in circumstances where they are a nullity for lack of jurisdiction is therefore incorrect.</w:t>
      </w:r>
      <w:r w:rsidR="00CB26EA">
        <w:rPr>
          <w:rFonts w:eastAsiaTheme="minorHAnsi"/>
          <w:lang w:val="en-ZA" w:eastAsia="en-US"/>
        </w:rPr>
        <w:t xml:space="preserve"> </w:t>
      </w:r>
    </w:p>
    <w:p w:rsidR="00535982" w:rsidRDefault="00535982" w:rsidP="00E621E9">
      <w:pPr>
        <w:spacing w:before="240" w:after="120" w:line="360" w:lineRule="auto"/>
        <w:ind w:left="720" w:hanging="720"/>
        <w:jc w:val="both"/>
        <w:rPr>
          <w:rFonts w:eastAsiaTheme="minorHAnsi"/>
          <w:lang w:val="en-ZA" w:eastAsia="en-US"/>
        </w:rPr>
      </w:pPr>
      <w:r>
        <w:rPr>
          <w:rFonts w:eastAsiaTheme="minorHAnsi"/>
          <w:lang w:val="en-ZA" w:eastAsia="en-US"/>
        </w:rPr>
        <w:t>[40]</w:t>
      </w:r>
      <w:r>
        <w:rPr>
          <w:rFonts w:eastAsiaTheme="minorHAnsi"/>
          <w:lang w:val="en-ZA" w:eastAsia="en-US"/>
        </w:rPr>
        <w:tab/>
        <w:t>Section 145(3) of the Act provides that the Labour Court may stay the</w:t>
      </w:r>
      <w:r w:rsidR="0089436F">
        <w:rPr>
          <w:rFonts w:eastAsiaTheme="minorHAnsi"/>
          <w:lang w:val="en-ZA" w:eastAsia="en-US"/>
        </w:rPr>
        <w:t xml:space="preserve"> </w:t>
      </w:r>
      <w:r>
        <w:rPr>
          <w:rFonts w:eastAsiaTheme="minorHAnsi"/>
          <w:lang w:val="en-ZA" w:eastAsia="en-US"/>
        </w:rPr>
        <w:t xml:space="preserve">enforcement of </w:t>
      </w:r>
      <w:r w:rsidR="00CB26EA">
        <w:rPr>
          <w:rFonts w:eastAsiaTheme="minorHAnsi"/>
          <w:lang w:val="en-ZA" w:eastAsia="en-US"/>
        </w:rPr>
        <w:t>an</w:t>
      </w:r>
      <w:r>
        <w:rPr>
          <w:rFonts w:eastAsiaTheme="minorHAnsi"/>
          <w:lang w:val="en-ZA" w:eastAsia="en-US"/>
        </w:rPr>
        <w:t xml:space="preserve"> award pending its decision. The court a </w:t>
      </w:r>
      <w:r w:rsidRPr="00CB26EA">
        <w:rPr>
          <w:rFonts w:eastAsiaTheme="minorHAnsi"/>
          <w:i/>
          <w:lang w:val="en-ZA" w:eastAsia="en-US"/>
        </w:rPr>
        <w:t>quo</w:t>
      </w:r>
      <w:r>
        <w:rPr>
          <w:rFonts w:eastAsiaTheme="minorHAnsi"/>
          <w:lang w:val="en-ZA" w:eastAsia="en-US"/>
        </w:rPr>
        <w:t xml:space="preserve"> reasoned that the Labour Court properly stayed writs issued by the Registrar of the Labour Court in terms of the old practice. The learned Judge however opined that</w:t>
      </w:r>
      <w:r w:rsidR="0097443D">
        <w:rPr>
          <w:rFonts w:eastAsiaTheme="minorHAnsi"/>
          <w:lang w:val="en-ZA" w:eastAsia="en-US"/>
        </w:rPr>
        <w:t xml:space="preserve"> the </w:t>
      </w:r>
      <w:r>
        <w:rPr>
          <w:rFonts w:eastAsiaTheme="minorHAnsi"/>
          <w:lang w:val="en-ZA" w:eastAsia="en-US"/>
        </w:rPr>
        <w:t>position changed when the 20</w:t>
      </w:r>
      <w:r w:rsidR="0097443D">
        <w:rPr>
          <w:rFonts w:eastAsiaTheme="minorHAnsi"/>
          <w:lang w:val="en-ZA" w:eastAsia="en-US"/>
        </w:rPr>
        <w:t>14 amendment to section 143 beca</w:t>
      </w:r>
      <w:r>
        <w:rPr>
          <w:rFonts w:eastAsiaTheme="minorHAnsi"/>
          <w:lang w:val="en-ZA" w:eastAsia="en-US"/>
        </w:rPr>
        <w:t xml:space="preserve">me operational, because the CCMA issued their </w:t>
      </w:r>
      <w:r w:rsidR="00C86832">
        <w:rPr>
          <w:rFonts w:eastAsiaTheme="minorHAnsi"/>
          <w:lang w:val="en-ZA" w:eastAsia="en-US"/>
        </w:rPr>
        <w:t>own</w:t>
      </w:r>
      <w:r>
        <w:rPr>
          <w:rFonts w:eastAsiaTheme="minorHAnsi"/>
          <w:lang w:val="en-ZA" w:eastAsia="en-US"/>
        </w:rPr>
        <w:t xml:space="preserve"> writs or enforcement awards in respect of its own arbitration awards.</w:t>
      </w:r>
    </w:p>
    <w:p w:rsidR="00535982" w:rsidRDefault="00535982" w:rsidP="00E621E9">
      <w:pPr>
        <w:spacing w:before="240" w:after="120" w:line="360" w:lineRule="auto"/>
        <w:ind w:left="720" w:hanging="720"/>
        <w:jc w:val="both"/>
        <w:rPr>
          <w:rFonts w:eastAsiaTheme="minorHAnsi"/>
          <w:lang w:val="en-ZA" w:eastAsia="en-US"/>
        </w:rPr>
      </w:pPr>
      <w:r>
        <w:rPr>
          <w:rFonts w:eastAsiaTheme="minorHAnsi"/>
          <w:lang w:val="en-ZA" w:eastAsia="en-US"/>
        </w:rPr>
        <w:t>[41]</w:t>
      </w:r>
      <w:r>
        <w:rPr>
          <w:rFonts w:eastAsiaTheme="minorHAnsi"/>
          <w:lang w:val="en-ZA" w:eastAsia="en-US"/>
        </w:rPr>
        <w:tab/>
        <w:t xml:space="preserve">I fail to understand the court </w:t>
      </w:r>
      <w:r w:rsidRPr="0097443D">
        <w:rPr>
          <w:rFonts w:eastAsiaTheme="minorHAnsi"/>
          <w:i/>
          <w:lang w:val="en-ZA" w:eastAsia="en-US"/>
        </w:rPr>
        <w:t>a quo</w:t>
      </w:r>
      <w:r w:rsidR="0097443D">
        <w:rPr>
          <w:rFonts w:eastAsiaTheme="minorHAnsi"/>
          <w:lang w:val="en-ZA" w:eastAsia="en-US"/>
        </w:rPr>
        <w:t>’s</w:t>
      </w:r>
      <w:r>
        <w:rPr>
          <w:rFonts w:eastAsiaTheme="minorHAnsi"/>
          <w:lang w:val="en-ZA" w:eastAsia="en-US"/>
        </w:rPr>
        <w:t xml:space="preserve"> reasoning. Section 145(3) is clear</w:t>
      </w:r>
      <w:r w:rsidR="00D26680">
        <w:rPr>
          <w:rFonts w:eastAsiaTheme="minorHAnsi"/>
          <w:lang w:val="en-ZA" w:eastAsia="en-US"/>
        </w:rPr>
        <w:t>.</w:t>
      </w:r>
      <w:r>
        <w:rPr>
          <w:rFonts w:eastAsiaTheme="minorHAnsi"/>
          <w:lang w:val="en-ZA" w:eastAsia="en-US"/>
        </w:rPr>
        <w:t xml:space="preserve"> </w:t>
      </w:r>
      <w:r w:rsidR="00D26680">
        <w:rPr>
          <w:rFonts w:eastAsiaTheme="minorHAnsi"/>
          <w:lang w:val="en-ZA" w:eastAsia="en-US"/>
        </w:rPr>
        <w:t>T</w:t>
      </w:r>
      <w:r>
        <w:rPr>
          <w:rFonts w:eastAsiaTheme="minorHAnsi"/>
          <w:lang w:val="en-ZA" w:eastAsia="en-US"/>
        </w:rPr>
        <w:t xml:space="preserve">he enforcement of </w:t>
      </w:r>
      <w:r w:rsidR="00CB26EA">
        <w:rPr>
          <w:rFonts w:eastAsiaTheme="minorHAnsi"/>
          <w:lang w:val="en-ZA" w:eastAsia="en-US"/>
        </w:rPr>
        <w:t>an</w:t>
      </w:r>
      <w:r>
        <w:rPr>
          <w:rFonts w:eastAsiaTheme="minorHAnsi"/>
          <w:lang w:val="en-ZA" w:eastAsia="en-US"/>
        </w:rPr>
        <w:t xml:space="preserve"> arbitration award may be stayed by the Labour Court. The section has no qualification or </w:t>
      </w:r>
      <w:r w:rsidR="0097443D">
        <w:rPr>
          <w:rFonts w:eastAsiaTheme="minorHAnsi"/>
          <w:lang w:val="en-ZA" w:eastAsia="en-US"/>
        </w:rPr>
        <w:t>l</w:t>
      </w:r>
      <w:r>
        <w:rPr>
          <w:rFonts w:eastAsiaTheme="minorHAnsi"/>
          <w:lang w:val="en-ZA" w:eastAsia="en-US"/>
        </w:rPr>
        <w:t>imitation. The enforcement of any arbitration award issued in terms of the Act may be stayed by the Labour Court. Therefore</w:t>
      </w:r>
      <w:r w:rsidR="00DF2A6A">
        <w:rPr>
          <w:rFonts w:eastAsiaTheme="minorHAnsi"/>
          <w:lang w:val="en-ZA" w:eastAsia="en-US"/>
        </w:rPr>
        <w:t>,</w:t>
      </w:r>
      <w:r>
        <w:rPr>
          <w:rFonts w:eastAsiaTheme="minorHAnsi"/>
          <w:lang w:val="en-ZA" w:eastAsia="en-US"/>
        </w:rPr>
        <w:t xml:space="preserve"> </w:t>
      </w:r>
      <w:r w:rsidR="000A10EF">
        <w:rPr>
          <w:rFonts w:eastAsiaTheme="minorHAnsi"/>
          <w:lang w:val="en-ZA" w:eastAsia="en-US"/>
        </w:rPr>
        <w:t>the enforcement of</w:t>
      </w:r>
      <w:r>
        <w:rPr>
          <w:rFonts w:eastAsiaTheme="minorHAnsi"/>
          <w:lang w:val="en-ZA" w:eastAsia="en-US"/>
        </w:rPr>
        <w:t xml:space="preserve"> a certified award which is deemed to be an order of the Labour Court</w:t>
      </w:r>
      <w:r w:rsidR="007A3ED6">
        <w:rPr>
          <w:rFonts w:eastAsiaTheme="minorHAnsi"/>
          <w:lang w:val="en-ZA" w:eastAsia="en-US"/>
        </w:rPr>
        <w:t xml:space="preserve"> in respect of which a writ was issued may be stayed by the Labour Court pending its decision. The Labour Court may therefore stay the enforcement of an award pending its decision in the review application. It follows that the court </w:t>
      </w:r>
      <w:r w:rsidR="007A3ED6" w:rsidRPr="0097443D">
        <w:rPr>
          <w:rFonts w:eastAsiaTheme="minorHAnsi"/>
          <w:i/>
          <w:lang w:val="en-ZA" w:eastAsia="en-US"/>
        </w:rPr>
        <w:t>a quo’s</w:t>
      </w:r>
      <w:r w:rsidR="007A3ED6" w:rsidRPr="007235C3">
        <w:rPr>
          <w:rFonts w:eastAsiaTheme="minorHAnsi"/>
          <w:b/>
          <w:lang w:val="en-ZA" w:eastAsia="en-US"/>
        </w:rPr>
        <w:t xml:space="preserve"> </w:t>
      </w:r>
      <w:r w:rsidR="007A3ED6">
        <w:rPr>
          <w:rFonts w:eastAsiaTheme="minorHAnsi"/>
          <w:lang w:val="en-ZA" w:eastAsia="en-US"/>
        </w:rPr>
        <w:t xml:space="preserve">conclusion in relation to the Labour Court’s lack of jurisdiction to stay CCMA </w:t>
      </w:r>
      <w:r w:rsidR="000A10EF">
        <w:rPr>
          <w:rFonts w:eastAsiaTheme="minorHAnsi"/>
          <w:lang w:val="en-ZA" w:eastAsia="en-US"/>
        </w:rPr>
        <w:t>certified</w:t>
      </w:r>
      <w:r w:rsidR="007A3ED6">
        <w:rPr>
          <w:rFonts w:eastAsiaTheme="minorHAnsi"/>
          <w:lang w:val="en-ZA" w:eastAsia="en-US"/>
        </w:rPr>
        <w:t xml:space="preserve"> awards is incorrect.</w:t>
      </w:r>
    </w:p>
    <w:p w:rsidR="007A3ED6" w:rsidRDefault="007A3ED6" w:rsidP="00E621E9">
      <w:pPr>
        <w:spacing w:before="240" w:after="120" w:line="360" w:lineRule="auto"/>
        <w:ind w:left="720" w:hanging="720"/>
        <w:jc w:val="both"/>
        <w:rPr>
          <w:rFonts w:eastAsiaTheme="minorHAnsi"/>
          <w:lang w:val="en-ZA" w:eastAsia="en-US"/>
        </w:rPr>
      </w:pPr>
      <w:r>
        <w:rPr>
          <w:rFonts w:eastAsiaTheme="minorHAnsi"/>
          <w:lang w:val="en-ZA" w:eastAsia="en-US"/>
        </w:rPr>
        <w:t>[42]</w:t>
      </w:r>
      <w:r>
        <w:rPr>
          <w:rFonts w:eastAsiaTheme="minorHAnsi"/>
          <w:lang w:val="en-ZA" w:eastAsia="en-US"/>
        </w:rPr>
        <w:tab/>
        <w:t xml:space="preserve">In case number J1807/15, the applicant requested a </w:t>
      </w:r>
      <w:r w:rsidRPr="00D136EB">
        <w:rPr>
          <w:rFonts w:eastAsiaTheme="minorHAnsi"/>
          <w:i/>
          <w:lang w:val="en-ZA" w:eastAsia="en-US"/>
        </w:rPr>
        <w:t>ru</w:t>
      </w:r>
      <w:r w:rsidR="00D136EB" w:rsidRPr="00D136EB">
        <w:rPr>
          <w:rFonts w:eastAsiaTheme="minorHAnsi"/>
          <w:i/>
          <w:lang w:val="en-ZA" w:eastAsia="en-US"/>
        </w:rPr>
        <w:t>l</w:t>
      </w:r>
      <w:r w:rsidRPr="00D136EB">
        <w:rPr>
          <w:rFonts w:eastAsiaTheme="minorHAnsi"/>
          <w:i/>
          <w:lang w:val="en-ZA" w:eastAsia="en-US"/>
        </w:rPr>
        <w:t xml:space="preserve">e nisi </w:t>
      </w:r>
      <w:r>
        <w:rPr>
          <w:rFonts w:eastAsiaTheme="minorHAnsi"/>
          <w:lang w:val="en-ZA" w:eastAsia="en-US"/>
        </w:rPr>
        <w:t xml:space="preserve">calling upon the respondent to show cause why the enforcement award should not be stayed pending the outcome of the review application. In J1706/15, the applicant sought final relief to stay the enforcement award pending the outcome of the review application. Much water has flown under the bridge since the court </w:t>
      </w:r>
      <w:r w:rsidRPr="00D630CC">
        <w:rPr>
          <w:rFonts w:eastAsiaTheme="minorHAnsi"/>
          <w:i/>
          <w:lang w:val="en-ZA" w:eastAsia="en-US"/>
        </w:rPr>
        <w:t xml:space="preserve">a </w:t>
      </w:r>
      <w:r w:rsidRPr="007235C3">
        <w:rPr>
          <w:rFonts w:eastAsiaTheme="minorHAnsi"/>
          <w:i/>
          <w:lang w:val="en-ZA" w:eastAsia="en-US"/>
        </w:rPr>
        <w:t>quo’s</w:t>
      </w:r>
      <w:r>
        <w:rPr>
          <w:rFonts w:eastAsiaTheme="minorHAnsi"/>
          <w:lang w:val="en-ZA" w:eastAsia="en-US"/>
        </w:rPr>
        <w:t xml:space="preserve"> judgment. </w:t>
      </w:r>
      <w:r w:rsidR="0097443D">
        <w:rPr>
          <w:rFonts w:eastAsiaTheme="minorHAnsi"/>
          <w:lang w:val="en-ZA" w:eastAsia="en-US"/>
        </w:rPr>
        <w:t xml:space="preserve">It is also not clear what happened to the review applications in the interim. </w:t>
      </w:r>
      <w:r>
        <w:rPr>
          <w:rFonts w:eastAsiaTheme="minorHAnsi"/>
          <w:lang w:val="en-ZA" w:eastAsia="en-US"/>
        </w:rPr>
        <w:t>In my judgment</w:t>
      </w:r>
      <w:r w:rsidR="00DF2A6A">
        <w:rPr>
          <w:rFonts w:eastAsiaTheme="minorHAnsi"/>
          <w:lang w:val="en-ZA" w:eastAsia="en-US"/>
        </w:rPr>
        <w:t>,</w:t>
      </w:r>
      <w:r>
        <w:rPr>
          <w:rFonts w:eastAsiaTheme="minorHAnsi"/>
          <w:lang w:val="en-ZA" w:eastAsia="en-US"/>
        </w:rPr>
        <w:t xml:space="preserve"> these matter</w:t>
      </w:r>
      <w:r w:rsidR="00E8184F">
        <w:rPr>
          <w:rFonts w:eastAsiaTheme="minorHAnsi"/>
          <w:lang w:val="en-ZA" w:eastAsia="en-US"/>
        </w:rPr>
        <w:t>s</w:t>
      </w:r>
      <w:r>
        <w:rPr>
          <w:rFonts w:eastAsiaTheme="minorHAnsi"/>
          <w:lang w:val="en-ZA" w:eastAsia="en-US"/>
        </w:rPr>
        <w:t xml:space="preserve"> should be remitted to the court a </w:t>
      </w:r>
      <w:r w:rsidRPr="007235C3">
        <w:rPr>
          <w:rFonts w:eastAsiaTheme="minorHAnsi"/>
          <w:i/>
          <w:lang w:val="en-ZA" w:eastAsia="en-US"/>
        </w:rPr>
        <w:t>quo</w:t>
      </w:r>
      <w:r>
        <w:rPr>
          <w:rFonts w:eastAsiaTheme="minorHAnsi"/>
          <w:lang w:val="en-ZA" w:eastAsia="en-US"/>
        </w:rPr>
        <w:t xml:space="preserve"> so that the issues can be properly ventilated if the applicants are still desirous to move for the relief which they sought.</w:t>
      </w:r>
    </w:p>
    <w:p w:rsidR="007A3ED6" w:rsidRDefault="007A3ED6" w:rsidP="00E621E9">
      <w:pPr>
        <w:spacing w:before="240" w:after="120" w:line="360" w:lineRule="auto"/>
        <w:ind w:left="720" w:hanging="720"/>
        <w:jc w:val="both"/>
        <w:rPr>
          <w:rFonts w:eastAsiaTheme="minorHAnsi"/>
          <w:lang w:val="en-ZA" w:eastAsia="en-US"/>
        </w:rPr>
      </w:pPr>
      <w:r>
        <w:rPr>
          <w:rFonts w:eastAsiaTheme="minorHAnsi"/>
          <w:lang w:val="en-ZA" w:eastAsia="en-US"/>
        </w:rPr>
        <w:t xml:space="preserve">[41] </w:t>
      </w:r>
      <w:r>
        <w:rPr>
          <w:rFonts w:eastAsiaTheme="minorHAnsi"/>
          <w:lang w:val="en-ZA" w:eastAsia="en-US"/>
        </w:rPr>
        <w:tab/>
        <w:t>I therefore make the following order:</w:t>
      </w:r>
    </w:p>
    <w:p w:rsidR="005B1A39" w:rsidRDefault="007A3ED6" w:rsidP="00D630CC">
      <w:pPr>
        <w:pStyle w:val="ListParagraph"/>
        <w:numPr>
          <w:ilvl w:val="0"/>
          <w:numId w:val="11"/>
        </w:numPr>
        <w:spacing w:before="240" w:after="120" w:line="360" w:lineRule="auto"/>
        <w:ind w:hanging="731"/>
        <w:contextualSpacing w:val="0"/>
        <w:jc w:val="both"/>
        <w:rPr>
          <w:rFonts w:eastAsiaTheme="minorHAnsi"/>
          <w:lang w:val="en-ZA" w:eastAsia="en-US"/>
        </w:rPr>
      </w:pPr>
      <w:r>
        <w:rPr>
          <w:rFonts w:eastAsiaTheme="minorHAnsi"/>
          <w:lang w:val="en-ZA" w:eastAsia="en-US"/>
        </w:rPr>
        <w:t xml:space="preserve">The appeal is upheld with </w:t>
      </w:r>
      <w:r w:rsidR="005B1A39">
        <w:rPr>
          <w:rFonts w:eastAsiaTheme="minorHAnsi"/>
          <w:lang w:val="en-ZA" w:eastAsia="en-US"/>
        </w:rPr>
        <w:t xml:space="preserve">no order as to </w:t>
      </w:r>
      <w:r>
        <w:rPr>
          <w:rFonts w:eastAsiaTheme="minorHAnsi"/>
          <w:lang w:val="en-ZA" w:eastAsia="en-US"/>
        </w:rPr>
        <w:t>costs</w:t>
      </w:r>
      <w:r w:rsidR="005B1A39">
        <w:rPr>
          <w:rFonts w:eastAsiaTheme="minorHAnsi"/>
          <w:lang w:val="en-ZA" w:eastAsia="en-US"/>
        </w:rPr>
        <w:t>.</w:t>
      </w:r>
    </w:p>
    <w:p w:rsidR="007A3ED6" w:rsidRDefault="005B1A39" w:rsidP="00D630CC">
      <w:pPr>
        <w:pStyle w:val="ListParagraph"/>
        <w:numPr>
          <w:ilvl w:val="0"/>
          <w:numId w:val="11"/>
        </w:numPr>
        <w:spacing w:before="240" w:after="120" w:line="360" w:lineRule="auto"/>
        <w:ind w:hanging="731"/>
        <w:contextualSpacing w:val="0"/>
        <w:jc w:val="both"/>
        <w:rPr>
          <w:rFonts w:eastAsiaTheme="minorHAnsi"/>
          <w:lang w:val="en-ZA" w:eastAsia="en-US"/>
        </w:rPr>
      </w:pPr>
      <w:r>
        <w:rPr>
          <w:rFonts w:eastAsiaTheme="minorHAnsi"/>
          <w:lang w:val="en-ZA" w:eastAsia="en-US"/>
        </w:rPr>
        <w:t xml:space="preserve">The court </w:t>
      </w:r>
      <w:r w:rsidRPr="005B1A39">
        <w:rPr>
          <w:rFonts w:eastAsiaTheme="minorHAnsi"/>
          <w:i/>
          <w:lang w:val="en-ZA" w:eastAsia="en-US"/>
        </w:rPr>
        <w:t>a quo’s</w:t>
      </w:r>
      <w:r>
        <w:rPr>
          <w:rFonts w:eastAsiaTheme="minorHAnsi"/>
          <w:lang w:val="en-ZA" w:eastAsia="en-US"/>
        </w:rPr>
        <w:t xml:space="preserve"> order is altered</w:t>
      </w:r>
      <w:r w:rsidR="007A3ED6">
        <w:rPr>
          <w:rFonts w:eastAsiaTheme="minorHAnsi"/>
          <w:lang w:val="en-ZA" w:eastAsia="en-US"/>
        </w:rPr>
        <w:t xml:space="preserve"> to the extent set out below;</w:t>
      </w:r>
    </w:p>
    <w:p w:rsidR="007A3ED6" w:rsidRDefault="007A3ED6" w:rsidP="00D630CC">
      <w:pPr>
        <w:pStyle w:val="ListParagraph"/>
        <w:numPr>
          <w:ilvl w:val="0"/>
          <w:numId w:val="11"/>
        </w:numPr>
        <w:spacing w:before="240" w:after="120" w:line="360" w:lineRule="auto"/>
        <w:ind w:hanging="731"/>
        <w:contextualSpacing w:val="0"/>
        <w:jc w:val="both"/>
        <w:rPr>
          <w:rFonts w:eastAsiaTheme="minorHAnsi"/>
          <w:lang w:val="en-ZA" w:eastAsia="en-US"/>
        </w:rPr>
      </w:pPr>
      <w:r>
        <w:rPr>
          <w:rFonts w:eastAsiaTheme="minorHAnsi"/>
          <w:lang w:val="en-ZA" w:eastAsia="en-US"/>
        </w:rPr>
        <w:t xml:space="preserve">Paragraphs 1 - 3.1 of the court </w:t>
      </w:r>
      <w:r w:rsidRPr="007235C3">
        <w:rPr>
          <w:rFonts w:eastAsiaTheme="minorHAnsi"/>
          <w:i/>
          <w:lang w:val="en-ZA" w:eastAsia="en-US"/>
        </w:rPr>
        <w:t>a quo’s</w:t>
      </w:r>
      <w:r>
        <w:rPr>
          <w:rFonts w:eastAsiaTheme="minorHAnsi"/>
          <w:lang w:val="en-ZA" w:eastAsia="en-US"/>
        </w:rPr>
        <w:t xml:space="preserve"> order </w:t>
      </w:r>
      <w:r w:rsidR="005B1A39">
        <w:rPr>
          <w:rFonts w:eastAsiaTheme="minorHAnsi"/>
          <w:lang w:val="en-ZA" w:eastAsia="en-US"/>
        </w:rPr>
        <w:t>are</w:t>
      </w:r>
      <w:r>
        <w:rPr>
          <w:rFonts w:eastAsiaTheme="minorHAnsi"/>
          <w:lang w:val="en-ZA" w:eastAsia="en-US"/>
        </w:rPr>
        <w:t xml:space="preserve"> set aside</w:t>
      </w:r>
      <w:r w:rsidR="005B1A39">
        <w:rPr>
          <w:rFonts w:eastAsiaTheme="minorHAnsi"/>
          <w:lang w:val="en-ZA" w:eastAsia="en-US"/>
        </w:rPr>
        <w:t>.</w:t>
      </w:r>
    </w:p>
    <w:p w:rsidR="007235C3" w:rsidRPr="005B1A39" w:rsidRDefault="0040013C" w:rsidP="00D630CC">
      <w:pPr>
        <w:spacing w:before="240" w:after="120" w:line="360" w:lineRule="auto"/>
        <w:ind w:left="1418" w:hanging="709"/>
        <w:jc w:val="both"/>
        <w:rPr>
          <w:rFonts w:eastAsiaTheme="minorHAnsi"/>
          <w:lang w:val="en-ZA" w:eastAsia="en-US"/>
        </w:rPr>
      </w:pPr>
      <w:r>
        <w:rPr>
          <w:rFonts w:eastAsiaTheme="minorHAnsi"/>
          <w:lang w:val="en-ZA" w:eastAsia="en-US"/>
        </w:rPr>
        <w:t>(c)</w:t>
      </w:r>
      <w:r>
        <w:rPr>
          <w:rFonts w:eastAsiaTheme="minorHAnsi"/>
          <w:lang w:val="en-ZA" w:eastAsia="en-US"/>
        </w:rPr>
        <w:tab/>
      </w:r>
      <w:r w:rsidR="007235C3" w:rsidRPr="005B1A39">
        <w:rPr>
          <w:rFonts w:eastAsiaTheme="minorHAnsi"/>
          <w:lang w:val="en-ZA" w:eastAsia="en-US"/>
        </w:rPr>
        <w:t xml:space="preserve">Both cases (case no: J1807/15 and case no: J 1706/15) are remitted to the court </w:t>
      </w:r>
      <w:r w:rsidR="007235C3" w:rsidRPr="005B1A39">
        <w:rPr>
          <w:rFonts w:eastAsiaTheme="minorHAnsi"/>
          <w:i/>
          <w:lang w:val="en-ZA" w:eastAsia="en-US"/>
        </w:rPr>
        <w:t>a quo</w:t>
      </w:r>
      <w:r w:rsidR="007235C3" w:rsidRPr="005B1A39">
        <w:rPr>
          <w:rFonts w:eastAsiaTheme="minorHAnsi"/>
          <w:lang w:val="en-ZA" w:eastAsia="en-US"/>
        </w:rPr>
        <w:t xml:space="preserve"> </w:t>
      </w:r>
      <w:r w:rsidR="000A10EF">
        <w:rPr>
          <w:rFonts w:eastAsiaTheme="minorHAnsi"/>
          <w:lang w:val="en-ZA" w:eastAsia="en-US"/>
        </w:rPr>
        <w:t>so that they may be dealt with</w:t>
      </w:r>
      <w:r w:rsidR="007235C3" w:rsidRPr="005B1A39">
        <w:rPr>
          <w:rFonts w:eastAsiaTheme="minorHAnsi"/>
          <w:lang w:val="en-ZA" w:eastAsia="en-US"/>
        </w:rPr>
        <w:t xml:space="preserve"> in terms of this judgment.</w:t>
      </w:r>
    </w:p>
    <w:p w:rsidR="007235C3" w:rsidRDefault="007235C3" w:rsidP="00D630CC">
      <w:pPr>
        <w:pStyle w:val="ListParagraph"/>
        <w:numPr>
          <w:ilvl w:val="0"/>
          <w:numId w:val="11"/>
        </w:numPr>
        <w:spacing w:before="240" w:after="120" w:line="360" w:lineRule="auto"/>
        <w:ind w:hanging="731"/>
        <w:contextualSpacing w:val="0"/>
        <w:jc w:val="both"/>
        <w:rPr>
          <w:rFonts w:eastAsiaTheme="minorHAnsi"/>
          <w:lang w:val="en-ZA" w:eastAsia="en-US"/>
        </w:rPr>
      </w:pPr>
      <w:r>
        <w:rPr>
          <w:rFonts w:eastAsiaTheme="minorHAnsi"/>
          <w:lang w:val="en-ZA" w:eastAsia="en-US"/>
        </w:rPr>
        <w:t xml:space="preserve">Paragraph 3.2 and 3.3 of the court </w:t>
      </w:r>
      <w:r w:rsidRPr="007235C3">
        <w:rPr>
          <w:rFonts w:eastAsiaTheme="minorHAnsi"/>
          <w:i/>
          <w:lang w:val="en-ZA" w:eastAsia="en-US"/>
        </w:rPr>
        <w:t>a quo’s</w:t>
      </w:r>
      <w:r>
        <w:rPr>
          <w:rFonts w:eastAsiaTheme="minorHAnsi"/>
          <w:lang w:val="en-ZA" w:eastAsia="en-US"/>
        </w:rPr>
        <w:t xml:space="preserve"> order are not interfered with.</w:t>
      </w:r>
    </w:p>
    <w:p w:rsidR="007235C3" w:rsidRPr="0097443D" w:rsidRDefault="0097443D" w:rsidP="00D630CC">
      <w:pPr>
        <w:pStyle w:val="ListParagraph"/>
        <w:numPr>
          <w:ilvl w:val="0"/>
          <w:numId w:val="11"/>
        </w:numPr>
        <w:spacing w:before="240" w:after="120" w:line="360" w:lineRule="auto"/>
        <w:ind w:hanging="731"/>
        <w:contextualSpacing w:val="0"/>
        <w:jc w:val="both"/>
        <w:rPr>
          <w:rFonts w:eastAsiaTheme="minorHAnsi"/>
          <w:lang w:val="en-ZA" w:eastAsia="en-US"/>
        </w:rPr>
      </w:pPr>
      <w:r>
        <w:rPr>
          <w:rFonts w:eastAsiaTheme="minorHAnsi"/>
          <w:lang w:val="en-ZA" w:eastAsia="en-US"/>
        </w:rPr>
        <w:t>The registrar is directed to send a copy of this judgment to all the applicants and respondents in the two applications.</w:t>
      </w:r>
    </w:p>
    <w:p w:rsidR="00B76DBF" w:rsidRPr="007235C3" w:rsidRDefault="00B76DBF" w:rsidP="00D630CC">
      <w:pPr>
        <w:spacing w:before="240" w:after="120" w:line="360" w:lineRule="auto"/>
        <w:jc w:val="both"/>
        <w:rPr>
          <w:rFonts w:eastAsiaTheme="minorHAnsi"/>
          <w:lang w:val="en-ZA" w:eastAsia="en-US"/>
        </w:rPr>
      </w:pPr>
    </w:p>
    <w:p w:rsidR="00B76DBF" w:rsidRDefault="00B76DBF" w:rsidP="00D630CC">
      <w:pPr>
        <w:spacing w:before="240" w:after="120" w:line="360" w:lineRule="auto"/>
        <w:ind w:left="720" w:hanging="720"/>
        <w:jc w:val="both"/>
      </w:pPr>
    </w:p>
    <w:p w:rsidR="00B76DBF" w:rsidRDefault="00B76DBF" w:rsidP="00D630CC">
      <w:pPr>
        <w:spacing w:before="240" w:after="120" w:line="360" w:lineRule="auto"/>
        <w:jc w:val="both"/>
      </w:pPr>
    </w:p>
    <w:p w:rsidR="00173DAA" w:rsidRPr="0040013C" w:rsidRDefault="00173DAA" w:rsidP="00D630CC">
      <w:pPr>
        <w:spacing w:before="240" w:after="120"/>
        <w:ind w:left="1418" w:hanging="567"/>
        <w:jc w:val="right"/>
      </w:pPr>
      <w:r w:rsidRPr="0040013C">
        <w:t>______________</w:t>
      </w:r>
    </w:p>
    <w:p w:rsidR="00173DAA" w:rsidRPr="0040013C" w:rsidRDefault="0097443D" w:rsidP="00D630CC">
      <w:pPr>
        <w:spacing w:before="240" w:after="120"/>
        <w:ind w:left="1418" w:hanging="567"/>
        <w:jc w:val="right"/>
      </w:pPr>
      <w:r w:rsidRPr="0040013C">
        <w:t>C. J. M</w:t>
      </w:r>
      <w:r w:rsidR="0040013C" w:rsidRPr="0040013C">
        <w:t>usi</w:t>
      </w:r>
      <w:r w:rsidRPr="0040013C">
        <w:t xml:space="preserve"> </w:t>
      </w:r>
      <w:r w:rsidR="00173DAA" w:rsidRPr="0040013C">
        <w:t>J</w:t>
      </w:r>
      <w:r w:rsidRPr="0040013C">
        <w:t>A</w:t>
      </w:r>
    </w:p>
    <w:p w:rsidR="00173DAA" w:rsidRDefault="00D46E3A" w:rsidP="00D630CC">
      <w:pPr>
        <w:spacing w:before="240" w:after="120" w:line="360" w:lineRule="auto"/>
        <w:ind w:left="1418" w:hanging="1418"/>
        <w:jc w:val="both"/>
      </w:pPr>
      <w:r>
        <w:t>Davis</w:t>
      </w:r>
      <w:r w:rsidR="00130D02">
        <w:t xml:space="preserve"> JA</w:t>
      </w:r>
      <w:r w:rsidR="00173DAA">
        <w:t xml:space="preserve"> and </w:t>
      </w:r>
      <w:r w:rsidR="00507882">
        <w:t>Murphy</w:t>
      </w:r>
      <w:r w:rsidR="00173DAA">
        <w:t xml:space="preserve"> AJA agreed with C J Musi JA.</w:t>
      </w:r>
    </w:p>
    <w:p w:rsidR="00173DAA" w:rsidRDefault="00173DAA" w:rsidP="00D630CC">
      <w:pPr>
        <w:spacing w:before="240" w:after="120" w:line="360" w:lineRule="auto"/>
        <w:ind w:left="1418" w:hanging="1418"/>
        <w:jc w:val="both"/>
      </w:pPr>
    </w:p>
    <w:p w:rsidR="00173DAA" w:rsidRDefault="00173DAA" w:rsidP="00D630CC">
      <w:pPr>
        <w:spacing w:before="240" w:after="120" w:line="360" w:lineRule="auto"/>
        <w:ind w:left="1418" w:hanging="1418"/>
        <w:jc w:val="both"/>
      </w:pPr>
    </w:p>
    <w:p w:rsidR="00173DAA" w:rsidRDefault="00173DAA" w:rsidP="00D630CC">
      <w:pPr>
        <w:spacing w:before="240" w:after="120" w:line="360" w:lineRule="auto"/>
        <w:ind w:left="1418" w:hanging="1418"/>
        <w:jc w:val="both"/>
      </w:pPr>
      <w:r>
        <w:t>APPEARANCES</w:t>
      </w:r>
    </w:p>
    <w:p w:rsidR="00173DAA" w:rsidRDefault="00173DAA" w:rsidP="00D630CC">
      <w:pPr>
        <w:spacing w:before="240" w:after="120" w:line="360" w:lineRule="auto"/>
        <w:ind w:left="1418" w:hanging="1418"/>
        <w:jc w:val="both"/>
      </w:pPr>
      <w:r>
        <w:t>FOR THE APPELLANT:</w:t>
      </w:r>
      <w:r w:rsidR="00B977B5">
        <w:tab/>
      </w:r>
      <w:r w:rsidR="0040013C">
        <w:tab/>
      </w:r>
      <w:r w:rsidR="00B977B5">
        <w:t>Adv.</w:t>
      </w:r>
      <w:r w:rsidR="00273BD6">
        <w:t xml:space="preserve"> </w:t>
      </w:r>
      <w:r w:rsidR="00D136EB">
        <w:t>Maenetje SC</w:t>
      </w:r>
    </w:p>
    <w:p w:rsidR="0089436F" w:rsidRPr="0089436F" w:rsidRDefault="00356DCA" w:rsidP="0089436F">
      <w:pPr>
        <w:pStyle w:val="Heading3"/>
        <w:shd w:val="clear" w:color="auto" w:fill="FFFFFF"/>
        <w:spacing w:before="0" w:beforeAutospacing="0" w:after="0" w:afterAutospacing="0"/>
        <w:rPr>
          <w:rFonts w:ascii="Arial" w:hAnsi="Arial" w:cs="Arial"/>
          <w:b w:val="0"/>
          <w:bCs w:val="0"/>
          <w:color w:val="222222"/>
          <w:sz w:val="24"/>
          <w:szCs w:val="24"/>
        </w:rPr>
      </w:pPr>
      <w:r>
        <w:tab/>
      </w:r>
      <w:r>
        <w:tab/>
      </w:r>
      <w:r>
        <w:tab/>
      </w:r>
      <w:r>
        <w:tab/>
      </w:r>
      <w:r w:rsidR="0040013C" w:rsidRPr="0089436F">
        <w:rPr>
          <w:rFonts w:ascii="Arial" w:hAnsi="Arial" w:cs="Arial"/>
          <w:b w:val="0"/>
          <w:sz w:val="24"/>
          <w:szCs w:val="24"/>
        </w:rPr>
        <w:tab/>
      </w:r>
      <w:r w:rsidRPr="0089436F">
        <w:rPr>
          <w:rFonts w:ascii="Arial" w:hAnsi="Arial" w:cs="Arial"/>
          <w:b w:val="0"/>
          <w:sz w:val="24"/>
          <w:szCs w:val="24"/>
        </w:rPr>
        <w:t>Ins</w:t>
      </w:r>
      <w:r w:rsidR="00130D02" w:rsidRPr="0089436F">
        <w:rPr>
          <w:rFonts w:ascii="Arial" w:hAnsi="Arial" w:cs="Arial"/>
          <w:b w:val="0"/>
          <w:sz w:val="24"/>
          <w:szCs w:val="24"/>
        </w:rPr>
        <w:t>tructed by</w:t>
      </w:r>
      <w:r w:rsidR="0089436F" w:rsidRPr="0089436F">
        <w:rPr>
          <w:rFonts w:ascii="Arial" w:hAnsi="Arial" w:cs="Arial"/>
          <w:b w:val="0"/>
          <w:sz w:val="24"/>
          <w:szCs w:val="24"/>
        </w:rPr>
        <w:t xml:space="preserve"> </w:t>
      </w:r>
      <w:hyperlink r:id="rId9" w:history="1">
        <w:r w:rsidR="0089436F" w:rsidRPr="0089436F">
          <w:rPr>
            <w:rFonts w:ascii="Arial" w:hAnsi="Arial" w:cs="Arial"/>
            <w:b w:val="0"/>
            <w:bCs w:val="0"/>
            <w:color w:val="000000" w:themeColor="text1"/>
            <w:sz w:val="24"/>
            <w:szCs w:val="24"/>
          </w:rPr>
          <w:t>Cheadle Thompson &amp; Haysom</w:t>
        </w:r>
      </w:hyperlink>
      <w:r w:rsidR="0089436F">
        <w:rPr>
          <w:rFonts w:ascii="Arial" w:hAnsi="Arial" w:cs="Arial"/>
          <w:b w:val="0"/>
          <w:bCs w:val="0"/>
          <w:color w:val="000000" w:themeColor="text1"/>
          <w:sz w:val="24"/>
          <w:szCs w:val="24"/>
        </w:rPr>
        <w:t xml:space="preserve"> Inc </w:t>
      </w:r>
    </w:p>
    <w:p w:rsidR="00173DAA" w:rsidRDefault="00173DAA" w:rsidP="00D630CC">
      <w:pPr>
        <w:spacing w:before="240" w:after="120" w:line="360" w:lineRule="auto"/>
        <w:ind w:left="2880" w:hanging="2880"/>
        <w:jc w:val="both"/>
      </w:pPr>
      <w:r>
        <w:t>FOR THE RESPONDENT:</w:t>
      </w:r>
      <w:r w:rsidR="001F6F65">
        <w:tab/>
        <w:t xml:space="preserve"> </w:t>
      </w:r>
      <w:r w:rsidR="0040013C">
        <w:tab/>
      </w:r>
      <w:r w:rsidR="00220EC5">
        <w:t>No appearance</w:t>
      </w:r>
      <w:r w:rsidR="00D136EB">
        <w:t xml:space="preserve"> </w:t>
      </w:r>
    </w:p>
    <w:p w:rsidR="001F6F65" w:rsidRDefault="001F6F65" w:rsidP="00D630CC">
      <w:pPr>
        <w:spacing w:before="240" w:after="120" w:line="360" w:lineRule="auto"/>
        <w:ind w:left="2880" w:hanging="2880"/>
        <w:jc w:val="both"/>
      </w:pPr>
      <w:r>
        <w:tab/>
      </w:r>
    </w:p>
    <w:p w:rsidR="00356DCA" w:rsidRDefault="00356DCA" w:rsidP="00D630CC">
      <w:pPr>
        <w:spacing w:before="240" w:after="120" w:line="360" w:lineRule="auto"/>
        <w:ind w:left="2880" w:hanging="2880"/>
        <w:jc w:val="both"/>
      </w:pPr>
    </w:p>
    <w:p w:rsidR="00E30022" w:rsidRDefault="00E30022" w:rsidP="00D630CC">
      <w:pPr>
        <w:spacing w:before="240" w:after="120"/>
      </w:pPr>
    </w:p>
    <w:sectPr w:rsidR="00E30022" w:rsidSect="00C122EE">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31" w:rsidRDefault="00223631" w:rsidP="00C122EE">
      <w:r>
        <w:separator/>
      </w:r>
    </w:p>
  </w:endnote>
  <w:endnote w:type="continuationSeparator" w:id="0">
    <w:p w:rsidR="00223631" w:rsidRDefault="00223631" w:rsidP="00C1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31" w:rsidRDefault="00223631" w:rsidP="00C122EE">
      <w:r>
        <w:separator/>
      </w:r>
    </w:p>
  </w:footnote>
  <w:footnote w:type="continuationSeparator" w:id="0">
    <w:p w:rsidR="00223631" w:rsidRDefault="00223631" w:rsidP="00C122EE">
      <w:r>
        <w:continuationSeparator/>
      </w:r>
    </w:p>
  </w:footnote>
  <w:footnote w:id="1">
    <w:p w:rsidR="00BF78C6" w:rsidRPr="001929CF" w:rsidRDefault="00BF78C6" w:rsidP="001929CF">
      <w:pPr>
        <w:pStyle w:val="FootnoteText"/>
        <w:jc w:val="both"/>
        <w:rPr>
          <w:lang w:val="en-ZA"/>
        </w:rPr>
      </w:pPr>
      <w:r w:rsidRPr="001929CF">
        <w:rPr>
          <w:rStyle w:val="FootnoteReference"/>
        </w:rPr>
        <w:footnoteRef/>
      </w:r>
      <w:r w:rsidRPr="001929CF">
        <w:t xml:space="preserve"> </w:t>
      </w:r>
      <w:r w:rsidRPr="001929CF">
        <w:rPr>
          <w:lang w:val="en-ZA"/>
        </w:rPr>
        <w:t>See Section 163 of the Act</w:t>
      </w:r>
      <w:r w:rsidR="00711DEC">
        <w:rPr>
          <w:lang w:val="en-ZA"/>
        </w:rPr>
        <w:t>.</w:t>
      </w:r>
    </w:p>
  </w:footnote>
  <w:footnote w:id="2">
    <w:p w:rsidR="00BF78C6" w:rsidRPr="001929CF" w:rsidRDefault="00BF78C6" w:rsidP="001929CF">
      <w:pPr>
        <w:pStyle w:val="NormalWeb"/>
        <w:spacing w:before="0" w:beforeAutospacing="0" w:after="0" w:afterAutospacing="0"/>
        <w:jc w:val="both"/>
        <w:rPr>
          <w:rFonts w:ascii="Arial" w:hAnsi="Arial" w:cs="Arial"/>
          <w:sz w:val="20"/>
          <w:szCs w:val="20"/>
        </w:rPr>
      </w:pPr>
      <w:r w:rsidRPr="001929CF">
        <w:rPr>
          <w:rStyle w:val="FootnoteReference"/>
          <w:rFonts w:ascii="Arial" w:hAnsi="Arial" w:cs="Arial"/>
          <w:sz w:val="20"/>
          <w:szCs w:val="20"/>
        </w:rPr>
        <w:footnoteRef/>
      </w:r>
      <w:r w:rsidRPr="001929CF">
        <w:rPr>
          <w:rFonts w:ascii="Arial" w:hAnsi="Arial" w:cs="Arial"/>
          <w:sz w:val="20"/>
          <w:szCs w:val="20"/>
        </w:rPr>
        <w:t xml:space="preserve"> Footnotes omitted. Rule 40 of the CCMA Rules reads as follows: </w:t>
      </w:r>
      <w:bookmarkStart w:id="0" w:name="40._Certification_and_enforcement_of_arb"/>
    </w:p>
    <w:p w:rsidR="00BF78C6" w:rsidRPr="001929CF" w:rsidRDefault="00BF78C6" w:rsidP="001929CF">
      <w:pPr>
        <w:pStyle w:val="NormalWeb"/>
        <w:spacing w:before="0" w:beforeAutospacing="0" w:after="0" w:afterAutospacing="0"/>
        <w:jc w:val="both"/>
        <w:rPr>
          <w:rFonts w:ascii="Arial" w:hAnsi="Arial" w:cs="Arial"/>
          <w:color w:val="000000"/>
          <w:sz w:val="20"/>
          <w:szCs w:val="20"/>
        </w:rPr>
      </w:pPr>
      <w:r w:rsidRPr="001929CF">
        <w:rPr>
          <w:rFonts w:ascii="Arial" w:hAnsi="Arial" w:cs="Arial"/>
          <w:bCs/>
          <w:color w:val="000000"/>
          <w:sz w:val="20"/>
          <w:szCs w:val="20"/>
        </w:rPr>
        <w:t>40. Certification and enforcement of arbitration awards</w:t>
      </w:r>
      <w:bookmarkEnd w:id="0"/>
      <w:r w:rsidR="001929CF" w:rsidRPr="001929CF">
        <w:rPr>
          <w:rFonts w:ascii="Arial" w:hAnsi="Arial" w:cs="Arial"/>
          <w:bCs/>
          <w:color w:val="000000"/>
          <w:sz w:val="20"/>
          <w:szCs w:val="20"/>
        </w:rPr>
        <w:t xml:space="preserve"> </w:t>
      </w:r>
      <w:r w:rsidRPr="001929CF">
        <w:rPr>
          <w:rFonts w:ascii="Arial" w:hAnsi="Arial" w:cs="Arial"/>
          <w:color w:val="000000"/>
          <w:sz w:val="20"/>
          <w:szCs w:val="20"/>
        </w:rPr>
        <w:t xml:space="preserve">(1) An application to have an arbitration award certified must be made on or contain the information in </w:t>
      </w:r>
    </w:p>
    <w:p w:rsidR="001929CF" w:rsidRPr="001929CF" w:rsidRDefault="00BF78C6" w:rsidP="001929CF">
      <w:pPr>
        <w:pStyle w:val="NormalWeb"/>
        <w:spacing w:before="0" w:beforeAutospacing="0" w:after="0" w:afterAutospacing="0"/>
        <w:ind w:left="720"/>
        <w:jc w:val="both"/>
        <w:rPr>
          <w:rFonts w:ascii="Arial" w:hAnsi="Arial" w:cs="Arial"/>
          <w:color w:val="000000"/>
          <w:sz w:val="20"/>
          <w:szCs w:val="20"/>
        </w:rPr>
      </w:pPr>
      <w:r w:rsidRPr="001929CF">
        <w:rPr>
          <w:rFonts w:ascii="Arial" w:hAnsi="Arial" w:cs="Arial"/>
          <w:color w:val="000000"/>
          <w:sz w:val="20"/>
          <w:szCs w:val="20"/>
        </w:rPr>
        <w:t>(a) LRA Form 7.18 in respect of an award by a commissioner;</w:t>
      </w:r>
    </w:p>
    <w:p w:rsidR="00BF78C6" w:rsidRPr="001929CF" w:rsidRDefault="00BF78C6" w:rsidP="001929CF">
      <w:pPr>
        <w:pStyle w:val="NormalWeb"/>
        <w:spacing w:before="0" w:beforeAutospacing="0" w:after="0" w:afterAutospacing="0"/>
        <w:ind w:left="720"/>
        <w:jc w:val="both"/>
        <w:rPr>
          <w:rFonts w:ascii="Arial" w:hAnsi="Arial" w:cs="Arial"/>
          <w:color w:val="000000"/>
          <w:sz w:val="20"/>
          <w:szCs w:val="20"/>
        </w:rPr>
      </w:pPr>
      <w:r w:rsidRPr="001929CF">
        <w:rPr>
          <w:rFonts w:ascii="Arial" w:hAnsi="Arial" w:cs="Arial"/>
          <w:color w:val="000000"/>
          <w:sz w:val="20"/>
          <w:szCs w:val="20"/>
        </w:rPr>
        <w:t>(b) LRA Form 7.18A in respect of an award in arbitration conducted under the auspices of a bargaining council.</w:t>
      </w:r>
    </w:p>
    <w:p w:rsidR="00BF78C6" w:rsidRPr="001929CF" w:rsidRDefault="00BF78C6" w:rsidP="001929CF">
      <w:pPr>
        <w:pStyle w:val="NormalWeb"/>
        <w:spacing w:before="0" w:beforeAutospacing="0" w:after="0" w:afterAutospacing="0"/>
        <w:jc w:val="both"/>
        <w:rPr>
          <w:rFonts w:ascii="Arial" w:hAnsi="Arial" w:cs="Arial"/>
          <w:color w:val="000000"/>
          <w:sz w:val="20"/>
          <w:szCs w:val="20"/>
        </w:rPr>
      </w:pPr>
      <w:r w:rsidRPr="001929CF">
        <w:rPr>
          <w:rFonts w:ascii="Arial" w:hAnsi="Arial" w:cs="Arial"/>
          <w:color w:val="000000"/>
          <w:sz w:val="20"/>
          <w:szCs w:val="20"/>
        </w:rPr>
        <w:t>(2) Any arbitration award that has been certified in terms of section 143 of Act that orders the payment of an amount of money, may be executed:</w:t>
      </w:r>
    </w:p>
    <w:p w:rsidR="00BF78C6" w:rsidRPr="001929CF" w:rsidRDefault="00BF78C6" w:rsidP="001929CF">
      <w:pPr>
        <w:pStyle w:val="NormalWeb"/>
        <w:spacing w:before="0" w:beforeAutospacing="0" w:after="0" w:afterAutospacing="0"/>
        <w:ind w:left="720"/>
        <w:jc w:val="both"/>
        <w:rPr>
          <w:rFonts w:ascii="Arial" w:hAnsi="Arial" w:cs="Arial"/>
          <w:color w:val="000000"/>
          <w:sz w:val="20"/>
          <w:szCs w:val="20"/>
        </w:rPr>
      </w:pPr>
      <w:r w:rsidRPr="001929CF">
        <w:rPr>
          <w:rFonts w:ascii="Arial" w:hAnsi="Arial" w:cs="Arial"/>
          <w:color w:val="000000"/>
          <w:sz w:val="20"/>
          <w:szCs w:val="20"/>
        </w:rPr>
        <w:t>(a) by using the warrant of execution in the LRA Form 7.18 or LRA Form 7.18A; or</w:t>
      </w:r>
      <w:r w:rsidR="001929CF" w:rsidRPr="001929CF">
        <w:rPr>
          <w:rFonts w:ascii="Arial" w:hAnsi="Arial" w:cs="Arial"/>
          <w:color w:val="000000"/>
          <w:sz w:val="20"/>
          <w:szCs w:val="20"/>
        </w:rPr>
        <w:t xml:space="preserve"> </w:t>
      </w:r>
      <w:r w:rsidRPr="001929CF">
        <w:rPr>
          <w:rFonts w:ascii="Arial" w:hAnsi="Arial" w:cs="Arial"/>
          <w:color w:val="000000"/>
          <w:sz w:val="20"/>
          <w:szCs w:val="20"/>
        </w:rPr>
        <w:t>(b) the warrant of execution prescribed in the Rules for the Conduct of Proceedings in the High Court.</w:t>
      </w:r>
    </w:p>
    <w:p w:rsidR="00BF78C6" w:rsidRPr="001929CF" w:rsidRDefault="00BF78C6" w:rsidP="001929CF">
      <w:pPr>
        <w:pStyle w:val="NormalWeb"/>
        <w:spacing w:before="0" w:beforeAutospacing="0" w:after="0" w:afterAutospacing="0"/>
        <w:jc w:val="both"/>
        <w:rPr>
          <w:rFonts w:ascii="Arial" w:hAnsi="Arial" w:cs="Arial"/>
          <w:sz w:val="20"/>
          <w:szCs w:val="20"/>
        </w:rPr>
      </w:pPr>
      <w:r w:rsidRPr="001929CF">
        <w:rPr>
          <w:rFonts w:ascii="Arial" w:hAnsi="Arial" w:cs="Arial"/>
          <w:color w:val="000000"/>
          <w:sz w:val="20"/>
          <w:szCs w:val="20"/>
        </w:rPr>
        <w:t>(3) For the purposes of subrule (2), an arbitration award includes an award of costs in terms of section 138(10), a taxed bill of costs in respect of an award of costs and an arbitration fee charged in terms of section 140(2).</w:t>
      </w:r>
    </w:p>
  </w:footnote>
  <w:footnote w:id="3">
    <w:p w:rsidR="00BF78C6" w:rsidRPr="001929CF" w:rsidRDefault="00BF78C6" w:rsidP="001929CF">
      <w:pPr>
        <w:pStyle w:val="FootnoteText"/>
        <w:jc w:val="both"/>
        <w:rPr>
          <w:lang w:val="en-ZA"/>
        </w:rPr>
      </w:pPr>
      <w:r w:rsidRPr="001929CF">
        <w:rPr>
          <w:rStyle w:val="FootnoteReference"/>
        </w:rPr>
        <w:footnoteRef/>
      </w:r>
      <w:r w:rsidRPr="001929CF">
        <w:t xml:space="preserve"> </w:t>
      </w:r>
      <w:r w:rsidRPr="00E621E9">
        <w:rPr>
          <w:i/>
          <w:lang w:val="en-ZA"/>
        </w:rPr>
        <w:t>Novartis SA (Pty) Ltd v Maphill Trading (Pty) Ltd</w:t>
      </w:r>
      <w:r w:rsidRPr="001929CF">
        <w:rPr>
          <w:lang w:val="en-ZA"/>
        </w:rPr>
        <w:t xml:space="preserve"> 2016 (1) SA 518 (SCA) at para 29; </w:t>
      </w:r>
      <w:r w:rsidRPr="00E621E9">
        <w:rPr>
          <w:i/>
          <w:lang w:val="en-ZA"/>
        </w:rPr>
        <w:t>KPMG Chartered Accountants SA V Security Ltd and Another</w:t>
      </w:r>
      <w:r w:rsidRPr="001929CF">
        <w:rPr>
          <w:lang w:val="en-ZA"/>
        </w:rPr>
        <w:t xml:space="preserve"> 2009 (4) SA 399 (SCA) at para 39; 2012 (4) SA 593 (SCA) at para 18</w:t>
      </w:r>
      <w:r w:rsidR="00481890">
        <w:rPr>
          <w:lang w:val="en-ZA"/>
        </w:rPr>
        <w:t>.</w:t>
      </w:r>
    </w:p>
  </w:footnote>
  <w:footnote w:id="4">
    <w:p w:rsidR="00BF78C6" w:rsidRPr="001929CF" w:rsidRDefault="00BF78C6" w:rsidP="001929CF">
      <w:pPr>
        <w:pStyle w:val="FootnoteText"/>
        <w:jc w:val="both"/>
        <w:rPr>
          <w:lang w:val="en-US"/>
        </w:rPr>
      </w:pPr>
      <w:r w:rsidRPr="001929CF">
        <w:rPr>
          <w:rStyle w:val="FootnoteReference"/>
        </w:rPr>
        <w:footnoteRef/>
      </w:r>
      <w:r w:rsidRPr="001929CF">
        <w:rPr>
          <w:rStyle w:val="FootnoteReference"/>
        </w:rPr>
        <w:footnoteRef/>
      </w:r>
      <w:r w:rsidRPr="001929CF">
        <w:t xml:space="preserve"> </w:t>
      </w:r>
      <w:r w:rsidRPr="001929CF">
        <w:rPr>
          <w:lang w:val="en-US"/>
        </w:rPr>
        <w:t>1949 (1) SA 842 (A)</w:t>
      </w:r>
      <w:r w:rsidR="00481890">
        <w:rPr>
          <w:lang w:val="en-US"/>
        </w:rPr>
        <w:t>.</w:t>
      </w:r>
    </w:p>
  </w:footnote>
  <w:footnote w:id="5">
    <w:p w:rsidR="00BF78C6" w:rsidRPr="001929CF" w:rsidRDefault="00BF78C6" w:rsidP="001929CF">
      <w:pPr>
        <w:pStyle w:val="FootnoteText"/>
        <w:jc w:val="both"/>
        <w:rPr>
          <w:lang w:val="en-US"/>
        </w:rPr>
      </w:pPr>
      <w:r w:rsidRPr="001929CF">
        <w:rPr>
          <w:rStyle w:val="FootnoteReference"/>
        </w:rPr>
        <w:footnoteRef/>
      </w:r>
      <w:r w:rsidRPr="001929CF">
        <w:t xml:space="preserve"> At page 852 and 853</w:t>
      </w:r>
      <w:r w:rsidR="00481890">
        <w:t>.</w:t>
      </w:r>
    </w:p>
  </w:footnote>
  <w:footnote w:id="6">
    <w:p w:rsidR="00BF78C6" w:rsidRPr="001929CF" w:rsidRDefault="00BF78C6" w:rsidP="001929CF">
      <w:pPr>
        <w:pStyle w:val="FootnoteText"/>
        <w:jc w:val="both"/>
        <w:rPr>
          <w:lang w:val="en-ZA"/>
        </w:rPr>
      </w:pPr>
      <w:r w:rsidRPr="001929CF">
        <w:rPr>
          <w:rStyle w:val="FootnoteReference"/>
        </w:rPr>
        <w:footnoteRef/>
      </w:r>
      <w:r w:rsidRPr="001929CF">
        <w:t xml:space="preserve"> See </w:t>
      </w:r>
      <w:r w:rsidRPr="00E621E9">
        <w:rPr>
          <w:i/>
        </w:rPr>
        <w:t>Olley v Maasdorp and</w:t>
      </w:r>
      <w:r w:rsidRPr="001929CF">
        <w:t xml:space="preserve"> </w:t>
      </w:r>
      <w:r w:rsidRPr="00E621E9">
        <w:rPr>
          <w:i/>
        </w:rPr>
        <w:t>Another</w:t>
      </w:r>
      <w:r w:rsidRPr="001929CF">
        <w:t xml:space="preserve"> 1948 (4) SA 657 (AD) at 666; </w:t>
      </w:r>
      <w:r w:rsidRPr="00E621E9">
        <w:rPr>
          <w:i/>
        </w:rPr>
        <w:t>Hleka v Johannesburg City Council</w:t>
      </w:r>
      <w:r w:rsidRPr="001929CF">
        <w:t xml:space="preserve"> 1949 (1) SA 842 (AD) at 852 to 853</w:t>
      </w:r>
      <w:r w:rsidR="00481890">
        <w:t>.</w:t>
      </w:r>
    </w:p>
  </w:footnote>
  <w:footnote w:id="7">
    <w:p w:rsidR="00BF78C6" w:rsidRPr="001929CF" w:rsidRDefault="00BF78C6" w:rsidP="001929CF">
      <w:pPr>
        <w:pStyle w:val="FootnoteText"/>
        <w:jc w:val="both"/>
        <w:rPr>
          <w:lang w:val="en-ZA"/>
        </w:rPr>
      </w:pPr>
      <w:r w:rsidRPr="001929CF">
        <w:rPr>
          <w:rStyle w:val="FootnoteReference"/>
        </w:rPr>
        <w:footnoteRef/>
      </w:r>
      <w:r w:rsidRPr="001929CF">
        <w:t xml:space="preserve"> </w:t>
      </w:r>
      <w:r w:rsidRPr="001929CF">
        <w:rPr>
          <w:lang w:val="en-ZA"/>
        </w:rPr>
        <w:t>Shorter Oxford Dictionary Sixth Ed Oxford University Press at page 127</w:t>
      </w:r>
      <w:r w:rsidR="00BF1C77">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F" w:rsidRDefault="00223631">
    <w:pPr>
      <w:pStyle w:val="Header"/>
    </w:pPr>
    <w:r>
      <w:rPr>
        <w:noProof/>
      </w:rPr>
      <w:pict w14:anchorId="241FC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05441" o:spid="_x0000_s2050" type="#_x0000_t136" style="position:absolute;margin-left:0;margin-top:0;width:764.25pt;height:70.5pt;rotation:315;z-index:-251655168;mso-position-horizontal:center;mso-position-horizontal-relative:margin;mso-position-vertical:center;mso-position-vertical-relative:margin" o:allowincell="f" fillcolor="gray [1629]" stroked="f">
          <v:fill opacity=".5"/>
          <v:textpath style="font-family:&quot;Arial&quot;;font-size:63pt" string="LABOUR APPE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C6" w:rsidRDefault="00223631">
    <w:pPr>
      <w:pStyle w:val="Header"/>
      <w:jc w:val="center"/>
    </w:pPr>
    <w:r>
      <w:rPr>
        <w:noProof/>
      </w:rPr>
      <w:pict w14:anchorId="5FCED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05442" o:spid="_x0000_s2051" type="#_x0000_t136" style="position:absolute;left:0;text-align:left;margin-left:0;margin-top:0;width:764.25pt;height:70.5pt;rotation:315;z-index:-251653120;mso-position-horizontal:center;mso-position-horizontal-relative:margin;mso-position-vertical:center;mso-position-vertical-relative:margin" o:allowincell="f" fillcolor="gray [1629]" stroked="f">
          <v:fill opacity=".5"/>
          <v:textpath style="font-family:&quot;Arial&quot;;font-size:63pt" string="LABOUR APPEAL COURT"/>
          <w10:wrap anchorx="margin" anchory="margin"/>
        </v:shape>
      </w:pict>
    </w:r>
    <w:sdt>
      <w:sdtPr>
        <w:id w:val="1758866171"/>
        <w:docPartObj>
          <w:docPartGallery w:val="Page Numbers (Top of Page)"/>
          <w:docPartUnique/>
        </w:docPartObj>
      </w:sdtPr>
      <w:sdtEndPr>
        <w:rPr>
          <w:noProof/>
        </w:rPr>
      </w:sdtEndPr>
      <w:sdtContent>
        <w:r w:rsidR="00BF78C6">
          <w:fldChar w:fldCharType="begin"/>
        </w:r>
        <w:r w:rsidR="00BF78C6">
          <w:instrText xml:space="preserve"> PAGE   \* MERGEFORMAT </w:instrText>
        </w:r>
        <w:r w:rsidR="00BF78C6">
          <w:fldChar w:fldCharType="separate"/>
        </w:r>
        <w:r w:rsidR="005E0F3C">
          <w:rPr>
            <w:noProof/>
          </w:rPr>
          <w:t>14</w:t>
        </w:r>
        <w:r w:rsidR="00BF78C6">
          <w:rPr>
            <w:noProof/>
          </w:rPr>
          <w:fldChar w:fldCharType="end"/>
        </w:r>
      </w:sdtContent>
    </w:sdt>
  </w:p>
  <w:p w:rsidR="00BF78C6" w:rsidRDefault="00BF7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F" w:rsidRDefault="00223631">
    <w:pPr>
      <w:pStyle w:val="Header"/>
    </w:pPr>
    <w:r>
      <w:rPr>
        <w:noProof/>
      </w:rPr>
      <w:pict w14:anchorId="2FC2D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05440" o:spid="_x0000_s2049" type="#_x0000_t136" style="position:absolute;margin-left:0;margin-top:0;width:764.25pt;height:70.5pt;rotation:315;z-index:-251657216;mso-position-horizontal:center;mso-position-horizontal-relative:margin;mso-position-vertical:center;mso-position-vertical-relative:margin" o:allowincell="f" fillcolor="gray [1629]" stroked="f">
          <v:fill opacity=".5"/>
          <v:textpath style="font-family:&quot;Arial&quot;;font-size:63pt" string="LABOUR APPE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184"/>
    <w:multiLevelType w:val="hybridMultilevel"/>
    <w:tmpl w:val="F1F62244"/>
    <w:lvl w:ilvl="0" w:tplc="27CAEE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B5C49CD"/>
    <w:multiLevelType w:val="hybridMultilevel"/>
    <w:tmpl w:val="ED34646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25676E4"/>
    <w:multiLevelType w:val="hybridMultilevel"/>
    <w:tmpl w:val="5AF26E00"/>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6803255"/>
    <w:multiLevelType w:val="hybridMultilevel"/>
    <w:tmpl w:val="5C2C7992"/>
    <w:lvl w:ilvl="0" w:tplc="4B36EC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8E0E27"/>
    <w:multiLevelType w:val="hybridMultilevel"/>
    <w:tmpl w:val="D43CABB6"/>
    <w:lvl w:ilvl="0" w:tplc="C89235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A181382"/>
    <w:multiLevelType w:val="hybridMultilevel"/>
    <w:tmpl w:val="0CBE541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EB17DE6"/>
    <w:multiLevelType w:val="hybridMultilevel"/>
    <w:tmpl w:val="D668D344"/>
    <w:lvl w:ilvl="0" w:tplc="3EBE679A">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15:restartNumberingAfterBreak="0">
    <w:nsid w:val="2F114FDC"/>
    <w:multiLevelType w:val="hybridMultilevel"/>
    <w:tmpl w:val="D3C6CB86"/>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6D43428"/>
    <w:multiLevelType w:val="hybridMultilevel"/>
    <w:tmpl w:val="CB24AE58"/>
    <w:lvl w:ilvl="0" w:tplc="36D622D0">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AF213D1"/>
    <w:multiLevelType w:val="hybridMultilevel"/>
    <w:tmpl w:val="2D5213F6"/>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3C831F9F"/>
    <w:multiLevelType w:val="multilevel"/>
    <w:tmpl w:val="9AA895E8"/>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15:restartNumberingAfterBreak="0">
    <w:nsid w:val="44861790"/>
    <w:multiLevelType w:val="hybridMultilevel"/>
    <w:tmpl w:val="6316C548"/>
    <w:lvl w:ilvl="0" w:tplc="ABFA2E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E15565"/>
    <w:multiLevelType w:val="multilevel"/>
    <w:tmpl w:val="9468F07C"/>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3" w15:restartNumberingAfterBreak="0">
    <w:nsid w:val="60057AC1"/>
    <w:multiLevelType w:val="hybridMultilevel"/>
    <w:tmpl w:val="B6F44B04"/>
    <w:lvl w:ilvl="0" w:tplc="5A6C4BD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7A8B77CB"/>
    <w:multiLevelType w:val="multilevel"/>
    <w:tmpl w:val="70B40764"/>
    <w:lvl w:ilvl="0">
      <w:start w:val="1"/>
      <w:numFmt w:val="decimal"/>
      <w:lvlText w:val="%1."/>
      <w:lvlJc w:val="left"/>
      <w:pPr>
        <w:ind w:left="1140" w:hanging="42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880" w:hanging="1800"/>
      </w:pPr>
      <w:rPr>
        <w:rFonts w:hint="default"/>
      </w:rPr>
    </w:lvl>
  </w:abstractNum>
  <w:abstractNum w:abstractNumId="15" w15:restartNumberingAfterBreak="0">
    <w:nsid w:val="7D3F228C"/>
    <w:multiLevelType w:val="hybridMultilevel"/>
    <w:tmpl w:val="0756ECD0"/>
    <w:lvl w:ilvl="0" w:tplc="6334299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3"/>
  </w:num>
  <w:num w:numId="2">
    <w:abstractNumId w:val="6"/>
  </w:num>
  <w:num w:numId="3">
    <w:abstractNumId w:val="15"/>
  </w:num>
  <w:num w:numId="4">
    <w:abstractNumId w:val="11"/>
  </w:num>
  <w:num w:numId="5">
    <w:abstractNumId w:val="2"/>
  </w:num>
  <w:num w:numId="6">
    <w:abstractNumId w:val="9"/>
  </w:num>
  <w:num w:numId="7">
    <w:abstractNumId w:val="4"/>
  </w:num>
  <w:num w:numId="8">
    <w:abstractNumId w:val="3"/>
  </w:num>
  <w:num w:numId="9">
    <w:abstractNumId w:val="0"/>
  </w:num>
  <w:num w:numId="10">
    <w:abstractNumId w:val="1"/>
  </w:num>
  <w:num w:numId="11">
    <w:abstractNumId w:val="5"/>
  </w:num>
  <w:num w:numId="12">
    <w:abstractNumId w:val="14"/>
  </w:num>
  <w:num w:numId="13">
    <w:abstractNumId w:val="7"/>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2"/>
    <w:rsid w:val="000169A1"/>
    <w:rsid w:val="00020325"/>
    <w:rsid w:val="0002404F"/>
    <w:rsid w:val="000241C3"/>
    <w:rsid w:val="00033641"/>
    <w:rsid w:val="00056E21"/>
    <w:rsid w:val="00067A76"/>
    <w:rsid w:val="0008060C"/>
    <w:rsid w:val="00084D10"/>
    <w:rsid w:val="00084D57"/>
    <w:rsid w:val="000A10EF"/>
    <w:rsid w:val="000B7F62"/>
    <w:rsid w:val="000D0D76"/>
    <w:rsid w:val="000D7632"/>
    <w:rsid w:val="000E2F78"/>
    <w:rsid w:val="000F03FC"/>
    <w:rsid w:val="0010438D"/>
    <w:rsid w:val="00112510"/>
    <w:rsid w:val="00114D65"/>
    <w:rsid w:val="00130D02"/>
    <w:rsid w:val="00136499"/>
    <w:rsid w:val="001500FD"/>
    <w:rsid w:val="001539C8"/>
    <w:rsid w:val="0016692B"/>
    <w:rsid w:val="00173DAA"/>
    <w:rsid w:val="001929CF"/>
    <w:rsid w:val="00194B35"/>
    <w:rsid w:val="00195E77"/>
    <w:rsid w:val="001A374C"/>
    <w:rsid w:val="001A3DE1"/>
    <w:rsid w:val="001B0F03"/>
    <w:rsid w:val="001D2E87"/>
    <w:rsid w:val="001E4CFC"/>
    <w:rsid w:val="001F3790"/>
    <w:rsid w:val="001F6F65"/>
    <w:rsid w:val="00202956"/>
    <w:rsid w:val="00204F15"/>
    <w:rsid w:val="00214038"/>
    <w:rsid w:val="00220EC5"/>
    <w:rsid w:val="00223631"/>
    <w:rsid w:val="0023707D"/>
    <w:rsid w:val="00260E84"/>
    <w:rsid w:val="00273BD6"/>
    <w:rsid w:val="0028089B"/>
    <w:rsid w:val="00294EA6"/>
    <w:rsid w:val="00295262"/>
    <w:rsid w:val="002D2872"/>
    <w:rsid w:val="002D6D25"/>
    <w:rsid w:val="002F40B7"/>
    <w:rsid w:val="003121F2"/>
    <w:rsid w:val="00314354"/>
    <w:rsid w:val="00320C29"/>
    <w:rsid w:val="003447CE"/>
    <w:rsid w:val="00346D32"/>
    <w:rsid w:val="00350BC8"/>
    <w:rsid w:val="00351C5E"/>
    <w:rsid w:val="00356DCA"/>
    <w:rsid w:val="00375AC1"/>
    <w:rsid w:val="003C2EB2"/>
    <w:rsid w:val="003E2C25"/>
    <w:rsid w:val="003F4545"/>
    <w:rsid w:val="003F7B02"/>
    <w:rsid w:val="0040013C"/>
    <w:rsid w:val="00406EC8"/>
    <w:rsid w:val="004105EA"/>
    <w:rsid w:val="0041527A"/>
    <w:rsid w:val="00417C84"/>
    <w:rsid w:val="00426594"/>
    <w:rsid w:val="00457F51"/>
    <w:rsid w:val="00467781"/>
    <w:rsid w:val="004816B4"/>
    <w:rsid w:val="00481890"/>
    <w:rsid w:val="00481D58"/>
    <w:rsid w:val="00495540"/>
    <w:rsid w:val="00497FF0"/>
    <w:rsid w:val="004A1293"/>
    <w:rsid w:val="004A4EB5"/>
    <w:rsid w:val="004C4257"/>
    <w:rsid w:val="004C63EA"/>
    <w:rsid w:val="004D7A02"/>
    <w:rsid w:val="004E2D82"/>
    <w:rsid w:val="004E3554"/>
    <w:rsid w:val="004F1BE2"/>
    <w:rsid w:val="004F5FB8"/>
    <w:rsid w:val="004F7B71"/>
    <w:rsid w:val="005018B6"/>
    <w:rsid w:val="00507882"/>
    <w:rsid w:val="0051530B"/>
    <w:rsid w:val="00516265"/>
    <w:rsid w:val="00523FD3"/>
    <w:rsid w:val="00535982"/>
    <w:rsid w:val="00544EB9"/>
    <w:rsid w:val="00547B6D"/>
    <w:rsid w:val="00555456"/>
    <w:rsid w:val="00572AD7"/>
    <w:rsid w:val="00572FDE"/>
    <w:rsid w:val="0058765D"/>
    <w:rsid w:val="00587893"/>
    <w:rsid w:val="00593A4E"/>
    <w:rsid w:val="005A2AFA"/>
    <w:rsid w:val="005A332A"/>
    <w:rsid w:val="005A4988"/>
    <w:rsid w:val="005B1A39"/>
    <w:rsid w:val="005B4613"/>
    <w:rsid w:val="005C4F81"/>
    <w:rsid w:val="005C6C98"/>
    <w:rsid w:val="005D11B4"/>
    <w:rsid w:val="005D1424"/>
    <w:rsid w:val="005E0F3C"/>
    <w:rsid w:val="005E479A"/>
    <w:rsid w:val="00601158"/>
    <w:rsid w:val="0061243E"/>
    <w:rsid w:val="00617E35"/>
    <w:rsid w:val="00623BFE"/>
    <w:rsid w:val="00627469"/>
    <w:rsid w:val="00665605"/>
    <w:rsid w:val="00683B8F"/>
    <w:rsid w:val="006858AC"/>
    <w:rsid w:val="006A20D7"/>
    <w:rsid w:val="006D7B86"/>
    <w:rsid w:val="006E218C"/>
    <w:rsid w:val="006E44FF"/>
    <w:rsid w:val="00711DEC"/>
    <w:rsid w:val="007235C3"/>
    <w:rsid w:val="00723A4D"/>
    <w:rsid w:val="007277FE"/>
    <w:rsid w:val="007356C6"/>
    <w:rsid w:val="007374D3"/>
    <w:rsid w:val="00741309"/>
    <w:rsid w:val="00766B17"/>
    <w:rsid w:val="007817DC"/>
    <w:rsid w:val="00783F03"/>
    <w:rsid w:val="00786F77"/>
    <w:rsid w:val="00792AA8"/>
    <w:rsid w:val="007A3ED6"/>
    <w:rsid w:val="007A6CBD"/>
    <w:rsid w:val="007B0ED4"/>
    <w:rsid w:val="007E0C88"/>
    <w:rsid w:val="00816666"/>
    <w:rsid w:val="008206A8"/>
    <w:rsid w:val="00824B89"/>
    <w:rsid w:val="00833218"/>
    <w:rsid w:val="0085362F"/>
    <w:rsid w:val="00854FDB"/>
    <w:rsid w:val="008636A1"/>
    <w:rsid w:val="00865856"/>
    <w:rsid w:val="00880E9E"/>
    <w:rsid w:val="0089436F"/>
    <w:rsid w:val="00897184"/>
    <w:rsid w:val="008A4E6B"/>
    <w:rsid w:val="008A5F9D"/>
    <w:rsid w:val="008B00D1"/>
    <w:rsid w:val="008C39CA"/>
    <w:rsid w:val="008E3512"/>
    <w:rsid w:val="008E6006"/>
    <w:rsid w:val="009111ED"/>
    <w:rsid w:val="00913EA7"/>
    <w:rsid w:val="0095315D"/>
    <w:rsid w:val="00955777"/>
    <w:rsid w:val="0097443D"/>
    <w:rsid w:val="009B3E8A"/>
    <w:rsid w:val="009C644B"/>
    <w:rsid w:val="009E3B06"/>
    <w:rsid w:val="009F30DB"/>
    <w:rsid w:val="009F44AB"/>
    <w:rsid w:val="009F6CEE"/>
    <w:rsid w:val="009F7C9D"/>
    <w:rsid w:val="00A004E3"/>
    <w:rsid w:val="00A04F43"/>
    <w:rsid w:val="00A07566"/>
    <w:rsid w:val="00A34FC1"/>
    <w:rsid w:val="00A60429"/>
    <w:rsid w:val="00A726B6"/>
    <w:rsid w:val="00A72B85"/>
    <w:rsid w:val="00A72CA3"/>
    <w:rsid w:val="00AA761F"/>
    <w:rsid w:val="00AB3831"/>
    <w:rsid w:val="00AC07A9"/>
    <w:rsid w:val="00AC1FD3"/>
    <w:rsid w:val="00AC31E5"/>
    <w:rsid w:val="00AD19CD"/>
    <w:rsid w:val="00B07492"/>
    <w:rsid w:val="00B07D29"/>
    <w:rsid w:val="00B23BFD"/>
    <w:rsid w:val="00B40830"/>
    <w:rsid w:val="00B45651"/>
    <w:rsid w:val="00B512B2"/>
    <w:rsid w:val="00B61F99"/>
    <w:rsid w:val="00B67414"/>
    <w:rsid w:val="00B724B2"/>
    <w:rsid w:val="00B73648"/>
    <w:rsid w:val="00B76DBF"/>
    <w:rsid w:val="00B8117D"/>
    <w:rsid w:val="00B946FF"/>
    <w:rsid w:val="00B977B5"/>
    <w:rsid w:val="00BA2377"/>
    <w:rsid w:val="00BA398B"/>
    <w:rsid w:val="00BB27BD"/>
    <w:rsid w:val="00BE1E3A"/>
    <w:rsid w:val="00BF1C77"/>
    <w:rsid w:val="00BF78C6"/>
    <w:rsid w:val="00C018AC"/>
    <w:rsid w:val="00C04C31"/>
    <w:rsid w:val="00C122EE"/>
    <w:rsid w:val="00C20CF3"/>
    <w:rsid w:val="00C2456B"/>
    <w:rsid w:val="00C2674B"/>
    <w:rsid w:val="00C2675D"/>
    <w:rsid w:val="00C40C84"/>
    <w:rsid w:val="00C70068"/>
    <w:rsid w:val="00C80E9C"/>
    <w:rsid w:val="00C8194D"/>
    <w:rsid w:val="00C833D3"/>
    <w:rsid w:val="00C857F7"/>
    <w:rsid w:val="00C86832"/>
    <w:rsid w:val="00C86F21"/>
    <w:rsid w:val="00C9166F"/>
    <w:rsid w:val="00CB26EA"/>
    <w:rsid w:val="00CC2F34"/>
    <w:rsid w:val="00CC4609"/>
    <w:rsid w:val="00CC7D62"/>
    <w:rsid w:val="00CD1F65"/>
    <w:rsid w:val="00CF32DA"/>
    <w:rsid w:val="00D05C5B"/>
    <w:rsid w:val="00D136EB"/>
    <w:rsid w:val="00D13E80"/>
    <w:rsid w:val="00D2150D"/>
    <w:rsid w:val="00D24CEE"/>
    <w:rsid w:val="00D25336"/>
    <w:rsid w:val="00D26680"/>
    <w:rsid w:val="00D3295B"/>
    <w:rsid w:val="00D32DB4"/>
    <w:rsid w:val="00D446E2"/>
    <w:rsid w:val="00D46E3A"/>
    <w:rsid w:val="00D53E41"/>
    <w:rsid w:val="00D630CC"/>
    <w:rsid w:val="00D70809"/>
    <w:rsid w:val="00D71BF8"/>
    <w:rsid w:val="00D74E50"/>
    <w:rsid w:val="00DA0AB5"/>
    <w:rsid w:val="00DA593A"/>
    <w:rsid w:val="00DA6879"/>
    <w:rsid w:val="00DB1C14"/>
    <w:rsid w:val="00DB596E"/>
    <w:rsid w:val="00DD780E"/>
    <w:rsid w:val="00DE3259"/>
    <w:rsid w:val="00DE5BC1"/>
    <w:rsid w:val="00DE5E4F"/>
    <w:rsid w:val="00DF2A6A"/>
    <w:rsid w:val="00E0610C"/>
    <w:rsid w:val="00E30022"/>
    <w:rsid w:val="00E41198"/>
    <w:rsid w:val="00E412CE"/>
    <w:rsid w:val="00E44711"/>
    <w:rsid w:val="00E621E9"/>
    <w:rsid w:val="00E63629"/>
    <w:rsid w:val="00E660E4"/>
    <w:rsid w:val="00E6687A"/>
    <w:rsid w:val="00E66E9D"/>
    <w:rsid w:val="00E8184F"/>
    <w:rsid w:val="00E84BC3"/>
    <w:rsid w:val="00EA5257"/>
    <w:rsid w:val="00EB0F9C"/>
    <w:rsid w:val="00EB4653"/>
    <w:rsid w:val="00EB76AE"/>
    <w:rsid w:val="00EC10B2"/>
    <w:rsid w:val="00ED271B"/>
    <w:rsid w:val="00ED4536"/>
    <w:rsid w:val="00EE2C73"/>
    <w:rsid w:val="00EE353D"/>
    <w:rsid w:val="00EF6BE7"/>
    <w:rsid w:val="00F118A9"/>
    <w:rsid w:val="00F22ECD"/>
    <w:rsid w:val="00F33F17"/>
    <w:rsid w:val="00F36F8E"/>
    <w:rsid w:val="00F50B7F"/>
    <w:rsid w:val="00F53714"/>
    <w:rsid w:val="00F73C73"/>
    <w:rsid w:val="00F779E2"/>
    <w:rsid w:val="00F83921"/>
    <w:rsid w:val="00FD0AAF"/>
    <w:rsid w:val="00FD2A95"/>
    <w:rsid w:val="00FD4EC9"/>
    <w:rsid w:val="00FD6CB9"/>
    <w:rsid w:val="00FE39C3"/>
    <w:rsid w:val="00FE412D"/>
    <w:rsid w:val="00FE7148"/>
    <w:rsid w:val="00FF34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C3EE0AA-BAC6-49BF-8745-9BDF206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32"/>
    <w:pPr>
      <w:spacing w:after="0" w:line="240" w:lineRule="auto"/>
    </w:pPr>
    <w:rPr>
      <w:rFonts w:ascii="Arial" w:eastAsia="Times New Roman" w:hAnsi="Arial" w:cs="Arial"/>
      <w:sz w:val="24"/>
      <w:szCs w:val="24"/>
      <w:lang w:val="en-GB" w:eastAsia="en-GB"/>
    </w:rPr>
  </w:style>
  <w:style w:type="paragraph" w:styleId="Heading3">
    <w:name w:val="heading 3"/>
    <w:basedOn w:val="Normal"/>
    <w:link w:val="Heading3Char"/>
    <w:uiPriority w:val="9"/>
    <w:qFormat/>
    <w:rsid w:val="0089436F"/>
    <w:pPr>
      <w:spacing w:before="100" w:beforeAutospacing="1" w:after="100" w:afterAutospacing="1"/>
      <w:outlineLvl w:val="2"/>
    </w:pPr>
    <w:rPr>
      <w:rFonts w:ascii="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32"/>
    <w:rPr>
      <w:rFonts w:ascii="Tahoma" w:hAnsi="Tahoma" w:cs="Tahoma"/>
      <w:sz w:val="16"/>
      <w:szCs w:val="16"/>
    </w:rPr>
  </w:style>
  <w:style w:type="character" w:customStyle="1" w:styleId="BalloonTextChar">
    <w:name w:val="Balloon Text Char"/>
    <w:basedOn w:val="DefaultParagraphFont"/>
    <w:link w:val="BalloonText"/>
    <w:uiPriority w:val="99"/>
    <w:semiHidden/>
    <w:rsid w:val="000D763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122EE"/>
    <w:pPr>
      <w:tabs>
        <w:tab w:val="center" w:pos="4513"/>
        <w:tab w:val="right" w:pos="9026"/>
      </w:tabs>
    </w:pPr>
  </w:style>
  <w:style w:type="character" w:customStyle="1" w:styleId="HeaderChar">
    <w:name w:val="Header Char"/>
    <w:basedOn w:val="DefaultParagraphFont"/>
    <w:link w:val="Header"/>
    <w:uiPriority w:val="99"/>
    <w:rsid w:val="00C122EE"/>
    <w:rPr>
      <w:rFonts w:ascii="Arial" w:eastAsia="Times New Roman" w:hAnsi="Arial" w:cs="Arial"/>
      <w:sz w:val="24"/>
      <w:szCs w:val="24"/>
      <w:lang w:val="en-GB" w:eastAsia="en-GB"/>
    </w:rPr>
  </w:style>
  <w:style w:type="paragraph" w:styleId="Footer">
    <w:name w:val="footer"/>
    <w:basedOn w:val="Normal"/>
    <w:link w:val="FooterChar"/>
    <w:uiPriority w:val="99"/>
    <w:unhideWhenUsed/>
    <w:rsid w:val="00C122EE"/>
    <w:pPr>
      <w:tabs>
        <w:tab w:val="center" w:pos="4513"/>
        <w:tab w:val="right" w:pos="9026"/>
      </w:tabs>
    </w:pPr>
  </w:style>
  <w:style w:type="character" w:customStyle="1" w:styleId="FooterChar">
    <w:name w:val="Footer Char"/>
    <w:basedOn w:val="DefaultParagraphFont"/>
    <w:link w:val="Footer"/>
    <w:uiPriority w:val="99"/>
    <w:rsid w:val="00C122EE"/>
    <w:rPr>
      <w:rFonts w:ascii="Arial" w:eastAsia="Times New Roman" w:hAnsi="Arial" w:cs="Arial"/>
      <w:sz w:val="24"/>
      <w:szCs w:val="24"/>
      <w:lang w:val="en-GB" w:eastAsia="en-GB"/>
    </w:rPr>
  </w:style>
  <w:style w:type="paragraph" w:styleId="ListParagraph">
    <w:name w:val="List Paragraph"/>
    <w:basedOn w:val="Normal"/>
    <w:uiPriority w:val="34"/>
    <w:qFormat/>
    <w:rsid w:val="00D74E50"/>
    <w:pPr>
      <w:ind w:left="720"/>
      <w:contextualSpacing/>
    </w:pPr>
  </w:style>
  <w:style w:type="paragraph" w:styleId="FootnoteText">
    <w:name w:val="footnote text"/>
    <w:basedOn w:val="Normal"/>
    <w:link w:val="FootnoteTextChar"/>
    <w:uiPriority w:val="99"/>
    <w:semiHidden/>
    <w:unhideWhenUsed/>
    <w:rsid w:val="00C40C84"/>
    <w:rPr>
      <w:sz w:val="20"/>
      <w:szCs w:val="20"/>
    </w:rPr>
  </w:style>
  <w:style w:type="character" w:customStyle="1" w:styleId="FootnoteTextChar">
    <w:name w:val="Footnote Text Char"/>
    <w:basedOn w:val="DefaultParagraphFont"/>
    <w:link w:val="FootnoteText"/>
    <w:uiPriority w:val="99"/>
    <w:semiHidden/>
    <w:rsid w:val="00C40C84"/>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C40C84"/>
    <w:rPr>
      <w:vertAlign w:val="superscript"/>
    </w:rPr>
  </w:style>
  <w:style w:type="paragraph" w:styleId="NormalWeb">
    <w:name w:val="Normal (Web)"/>
    <w:basedOn w:val="Normal"/>
    <w:uiPriority w:val="99"/>
    <w:unhideWhenUsed/>
    <w:rsid w:val="003447CE"/>
    <w:pPr>
      <w:spacing w:before="100" w:beforeAutospacing="1" w:after="100" w:afterAutospacing="1"/>
    </w:pPr>
    <w:rPr>
      <w:rFonts w:ascii="Times New Roman" w:hAnsi="Times New Roman" w:cs="Times New Roman"/>
      <w:lang w:val="en-ZA" w:eastAsia="en-ZA"/>
    </w:rPr>
  </w:style>
  <w:style w:type="character" w:styleId="CommentReference">
    <w:name w:val="annotation reference"/>
    <w:basedOn w:val="DefaultParagraphFont"/>
    <w:uiPriority w:val="99"/>
    <w:semiHidden/>
    <w:unhideWhenUsed/>
    <w:rsid w:val="00711DEC"/>
    <w:rPr>
      <w:sz w:val="16"/>
      <w:szCs w:val="16"/>
    </w:rPr>
  </w:style>
  <w:style w:type="paragraph" w:styleId="CommentText">
    <w:name w:val="annotation text"/>
    <w:basedOn w:val="Normal"/>
    <w:link w:val="CommentTextChar"/>
    <w:uiPriority w:val="99"/>
    <w:semiHidden/>
    <w:unhideWhenUsed/>
    <w:rsid w:val="00711DEC"/>
    <w:rPr>
      <w:sz w:val="20"/>
      <w:szCs w:val="20"/>
    </w:rPr>
  </w:style>
  <w:style w:type="character" w:customStyle="1" w:styleId="CommentTextChar">
    <w:name w:val="Comment Text Char"/>
    <w:basedOn w:val="DefaultParagraphFont"/>
    <w:link w:val="CommentText"/>
    <w:uiPriority w:val="99"/>
    <w:semiHidden/>
    <w:rsid w:val="00711DEC"/>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11DEC"/>
    <w:rPr>
      <w:b/>
      <w:bCs/>
    </w:rPr>
  </w:style>
  <w:style w:type="character" w:customStyle="1" w:styleId="CommentSubjectChar">
    <w:name w:val="Comment Subject Char"/>
    <w:basedOn w:val="CommentTextChar"/>
    <w:link w:val="CommentSubject"/>
    <w:uiPriority w:val="99"/>
    <w:semiHidden/>
    <w:rsid w:val="00711DEC"/>
    <w:rPr>
      <w:rFonts w:ascii="Arial" w:eastAsia="Times New Roman" w:hAnsi="Arial" w:cs="Arial"/>
      <w:b/>
      <w:bCs/>
      <w:sz w:val="20"/>
      <w:szCs w:val="20"/>
      <w:lang w:val="en-GB" w:eastAsia="en-GB"/>
    </w:rPr>
  </w:style>
  <w:style w:type="character" w:customStyle="1" w:styleId="Heading3Char">
    <w:name w:val="Heading 3 Char"/>
    <w:basedOn w:val="DefaultParagraphFont"/>
    <w:link w:val="Heading3"/>
    <w:uiPriority w:val="9"/>
    <w:rsid w:val="0089436F"/>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89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9792">
      <w:bodyDiv w:val="1"/>
      <w:marLeft w:val="0"/>
      <w:marRight w:val="0"/>
      <w:marTop w:val="0"/>
      <w:marBottom w:val="0"/>
      <w:divBdr>
        <w:top w:val="none" w:sz="0" w:space="0" w:color="auto"/>
        <w:left w:val="none" w:sz="0" w:space="0" w:color="auto"/>
        <w:bottom w:val="none" w:sz="0" w:space="0" w:color="auto"/>
        <w:right w:val="none" w:sz="0" w:space="0" w:color="auto"/>
      </w:divBdr>
    </w:div>
    <w:div w:id="803040213">
      <w:bodyDiv w:val="1"/>
      <w:marLeft w:val="360"/>
      <w:marRight w:val="360"/>
      <w:marTop w:val="0"/>
      <w:marBottom w:val="0"/>
      <w:divBdr>
        <w:top w:val="none" w:sz="0" w:space="0" w:color="auto"/>
        <w:left w:val="none" w:sz="0" w:space="0" w:color="auto"/>
        <w:bottom w:val="none" w:sz="0" w:space="0" w:color="auto"/>
        <w:right w:val="none" w:sz="0" w:space="0" w:color="auto"/>
      </w:divBdr>
      <w:divsChild>
        <w:div w:id="1774400422">
          <w:marLeft w:val="0"/>
          <w:marRight w:val="0"/>
          <w:marTop w:val="120"/>
          <w:marBottom w:val="0"/>
          <w:divBdr>
            <w:top w:val="none" w:sz="0" w:space="0" w:color="auto"/>
            <w:left w:val="none" w:sz="0" w:space="0" w:color="auto"/>
            <w:bottom w:val="none" w:sz="0" w:space="0" w:color="auto"/>
            <w:right w:val="none" w:sz="0" w:space="0" w:color="auto"/>
          </w:divBdr>
        </w:div>
        <w:div w:id="2054377725">
          <w:marLeft w:val="1134"/>
          <w:marRight w:val="0"/>
          <w:marTop w:val="60"/>
          <w:marBottom w:val="0"/>
          <w:divBdr>
            <w:top w:val="none" w:sz="0" w:space="0" w:color="auto"/>
            <w:left w:val="none" w:sz="0" w:space="0" w:color="auto"/>
            <w:bottom w:val="none" w:sz="0" w:space="0" w:color="auto"/>
            <w:right w:val="none" w:sz="0" w:space="0" w:color="auto"/>
          </w:divBdr>
        </w:div>
        <w:div w:id="574045923">
          <w:marLeft w:val="1985"/>
          <w:marRight w:val="0"/>
          <w:marTop w:val="60"/>
          <w:marBottom w:val="0"/>
          <w:divBdr>
            <w:top w:val="none" w:sz="0" w:space="0" w:color="auto"/>
            <w:left w:val="none" w:sz="0" w:space="0" w:color="auto"/>
            <w:bottom w:val="none" w:sz="0" w:space="0" w:color="auto"/>
            <w:right w:val="none" w:sz="0" w:space="0" w:color="auto"/>
          </w:divBdr>
        </w:div>
        <w:div w:id="325281703">
          <w:marLeft w:val="1985"/>
          <w:marRight w:val="0"/>
          <w:marTop w:val="60"/>
          <w:marBottom w:val="0"/>
          <w:divBdr>
            <w:top w:val="none" w:sz="0" w:space="0" w:color="auto"/>
            <w:left w:val="none" w:sz="0" w:space="0" w:color="auto"/>
            <w:bottom w:val="none" w:sz="0" w:space="0" w:color="auto"/>
            <w:right w:val="none" w:sz="0" w:space="0" w:color="auto"/>
          </w:divBdr>
        </w:div>
        <w:div w:id="698287320">
          <w:marLeft w:val="1134"/>
          <w:marRight w:val="0"/>
          <w:marTop w:val="60"/>
          <w:marBottom w:val="0"/>
          <w:divBdr>
            <w:top w:val="none" w:sz="0" w:space="0" w:color="auto"/>
            <w:left w:val="none" w:sz="0" w:space="0" w:color="auto"/>
            <w:bottom w:val="none" w:sz="0" w:space="0" w:color="auto"/>
            <w:right w:val="none" w:sz="0" w:space="0" w:color="auto"/>
          </w:divBdr>
        </w:div>
        <w:div w:id="1848641069">
          <w:marLeft w:val="1985"/>
          <w:marRight w:val="0"/>
          <w:marTop w:val="60"/>
          <w:marBottom w:val="0"/>
          <w:divBdr>
            <w:top w:val="none" w:sz="0" w:space="0" w:color="auto"/>
            <w:left w:val="none" w:sz="0" w:space="0" w:color="auto"/>
            <w:bottom w:val="none" w:sz="0" w:space="0" w:color="auto"/>
            <w:right w:val="none" w:sz="0" w:space="0" w:color="auto"/>
          </w:divBdr>
        </w:div>
        <w:div w:id="1899854285">
          <w:marLeft w:val="1985"/>
          <w:marRight w:val="0"/>
          <w:marTop w:val="60"/>
          <w:marBottom w:val="0"/>
          <w:divBdr>
            <w:top w:val="none" w:sz="0" w:space="0" w:color="auto"/>
            <w:left w:val="none" w:sz="0" w:space="0" w:color="auto"/>
            <w:bottom w:val="none" w:sz="0" w:space="0" w:color="auto"/>
            <w:right w:val="none" w:sz="0" w:space="0" w:color="auto"/>
          </w:divBdr>
        </w:div>
        <w:div w:id="1624118661">
          <w:marLeft w:val="1134"/>
          <w:marRight w:val="0"/>
          <w:marTop w:val="60"/>
          <w:marBottom w:val="0"/>
          <w:divBdr>
            <w:top w:val="none" w:sz="0" w:space="0" w:color="auto"/>
            <w:left w:val="none" w:sz="0" w:space="0" w:color="auto"/>
            <w:bottom w:val="none" w:sz="0" w:space="0" w:color="auto"/>
            <w:right w:val="none" w:sz="0" w:space="0" w:color="auto"/>
          </w:divBdr>
        </w:div>
      </w:divsChild>
    </w:div>
    <w:div w:id="1393499246">
      <w:bodyDiv w:val="1"/>
      <w:marLeft w:val="360"/>
      <w:marRight w:val="360"/>
      <w:marTop w:val="0"/>
      <w:marBottom w:val="0"/>
      <w:divBdr>
        <w:top w:val="none" w:sz="0" w:space="0" w:color="auto"/>
        <w:left w:val="none" w:sz="0" w:space="0" w:color="auto"/>
        <w:bottom w:val="none" w:sz="0" w:space="0" w:color="auto"/>
        <w:right w:val="none" w:sz="0" w:space="0" w:color="auto"/>
      </w:divBdr>
      <w:divsChild>
        <w:div w:id="1607693044">
          <w:marLeft w:val="0"/>
          <w:marRight w:val="0"/>
          <w:marTop w:val="120"/>
          <w:marBottom w:val="0"/>
          <w:divBdr>
            <w:top w:val="none" w:sz="0" w:space="0" w:color="auto"/>
            <w:left w:val="none" w:sz="0" w:space="0" w:color="auto"/>
            <w:bottom w:val="none" w:sz="0" w:space="0" w:color="auto"/>
            <w:right w:val="none" w:sz="0" w:space="0" w:color="auto"/>
          </w:divBdr>
        </w:div>
        <w:div w:id="344357415">
          <w:marLeft w:val="1134"/>
          <w:marRight w:val="0"/>
          <w:marTop w:val="60"/>
          <w:marBottom w:val="0"/>
          <w:divBdr>
            <w:top w:val="none" w:sz="0" w:space="0" w:color="auto"/>
            <w:left w:val="none" w:sz="0" w:space="0" w:color="auto"/>
            <w:bottom w:val="none" w:sz="0" w:space="0" w:color="auto"/>
            <w:right w:val="none" w:sz="0" w:space="0" w:color="auto"/>
          </w:divBdr>
        </w:div>
        <w:div w:id="1577478360">
          <w:marLeft w:val="1985"/>
          <w:marRight w:val="0"/>
          <w:marTop w:val="60"/>
          <w:marBottom w:val="0"/>
          <w:divBdr>
            <w:top w:val="none" w:sz="0" w:space="0" w:color="auto"/>
            <w:left w:val="none" w:sz="0" w:space="0" w:color="auto"/>
            <w:bottom w:val="none" w:sz="0" w:space="0" w:color="auto"/>
            <w:right w:val="none" w:sz="0" w:space="0" w:color="auto"/>
          </w:divBdr>
        </w:div>
        <w:div w:id="1077090228">
          <w:marLeft w:val="1985"/>
          <w:marRight w:val="0"/>
          <w:marTop w:val="60"/>
          <w:marBottom w:val="0"/>
          <w:divBdr>
            <w:top w:val="none" w:sz="0" w:space="0" w:color="auto"/>
            <w:left w:val="none" w:sz="0" w:space="0" w:color="auto"/>
            <w:bottom w:val="none" w:sz="0" w:space="0" w:color="auto"/>
            <w:right w:val="none" w:sz="0" w:space="0" w:color="auto"/>
          </w:divBdr>
        </w:div>
        <w:div w:id="1894653374">
          <w:marLeft w:val="1134"/>
          <w:marRight w:val="0"/>
          <w:marTop w:val="60"/>
          <w:marBottom w:val="0"/>
          <w:divBdr>
            <w:top w:val="none" w:sz="0" w:space="0" w:color="auto"/>
            <w:left w:val="none" w:sz="0" w:space="0" w:color="auto"/>
            <w:bottom w:val="none" w:sz="0" w:space="0" w:color="auto"/>
            <w:right w:val="none" w:sz="0" w:space="0" w:color="auto"/>
          </w:divBdr>
        </w:div>
        <w:div w:id="535193411">
          <w:marLeft w:val="1134"/>
          <w:marRight w:val="0"/>
          <w:marTop w:val="60"/>
          <w:marBottom w:val="0"/>
          <w:divBdr>
            <w:top w:val="none" w:sz="0" w:space="0" w:color="auto"/>
            <w:left w:val="none" w:sz="0" w:space="0" w:color="auto"/>
            <w:bottom w:val="none" w:sz="0" w:space="0" w:color="auto"/>
            <w:right w:val="none" w:sz="0" w:space="0" w:color="auto"/>
          </w:divBdr>
        </w:div>
        <w:div w:id="547761876">
          <w:marLeft w:val="1134"/>
          <w:marRight w:val="0"/>
          <w:marTop w:val="60"/>
          <w:marBottom w:val="0"/>
          <w:divBdr>
            <w:top w:val="none" w:sz="0" w:space="0" w:color="auto"/>
            <w:left w:val="none" w:sz="0" w:space="0" w:color="auto"/>
            <w:bottom w:val="none" w:sz="0" w:space="0" w:color="auto"/>
            <w:right w:val="none" w:sz="0" w:space="0" w:color="auto"/>
          </w:divBdr>
        </w:div>
        <w:div w:id="2127846799">
          <w:marLeft w:val="1985"/>
          <w:marRight w:val="0"/>
          <w:marTop w:val="60"/>
          <w:marBottom w:val="0"/>
          <w:divBdr>
            <w:top w:val="none" w:sz="0" w:space="0" w:color="auto"/>
            <w:left w:val="none" w:sz="0" w:space="0" w:color="auto"/>
            <w:bottom w:val="none" w:sz="0" w:space="0" w:color="auto"/>
            <w:right w:val="none" w:sz="0" w:space="0" w:color="auto"/>
          </w:divBdr>
        </w:div>
        <w:div w:id="1415787516">
          <w:marLeft w:val="1985"/>
          <w:marRight w:val="0"/>
          <w:marTop w:val="60"/>
          <w:marBottom w:val="0"/>
          <w:divBdr>
            <w:top w:val="none" w:sz="0" w:space="0" w:color="auto"/>
            <w:left w:val="none" w:sz="0" w:space="0" w:color="auto"/>
            <w:bottom w:val="none" w:sz="0" w:space="0" w:color="auto"/>
            <w:right w:val="none" w:sz="0" w:space="0" w:color="auto"/>
          </w:divBdr>
        </w:div>
        <w:div w:id="1509325848">
          <w:marLeft w:val="1985"/>
          <w:marRight w:val="0"/>
          <w:marTop w:val="60"/>
          <w:marBottom w:val="0"/>
          <w:divBdr>
            <w:top w:val="none" w:sz="0" w:space="0" w:color="auto"/>
            <w:left w:val="none" w:sz="0" w:space="0" w:color="auto"/>
            <w:bottom w:val="none" w:sz="0" w:space="0" w:color="auto"/>
            <w:right w:val="none" w:sz="0" w:space="0" w:color="auto"/>
          </w:divBdr>
        </w:div>
      </w:divsChild>
    </w:div>
    <w:div w:id="17512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h.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1BE7577707743B35DEE9D29B6C01D" ma:contentTypeVersion="1" ma:contentTypeDescription="Create a new document." ma:contentTypeScope="" ma:versionID="4a37cd559d5e979df8fc55ee3455ebbf">
  <xsd:schema xmlns:xsd="http://www.w3.org/2001/XMLSchema" xmlns:xs="http://www.w3.org/2001/XMLSchema" xmlns:p="http://schemas.microsoft.com/office/2006/metadata/properties" xmlns:ns1="http://schemas.microsoft.com/sharepoint/v3" targetNamespace="http://schemas.microsoft.com/office/2006/metadata/properties" ma:root="true" ma:fieldsID="ac858110b791de6037519c591b82c722" ns1:_="">
    <xsd:import namespace="http://schemas.microsoft.com/sharepoint/v3"/>
    <xsd:element name="properties">
      <xsd:complexType>
        <xsd:sequence>
          <xsd:element name="documentManagement">
            <xsd:complexType>
              <xsd:all>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2016-06-27T22:00:00+00:00</ArticleStartDate>
  </documentManagement>
</p:properties>
</file>

<file path=customXml/itemProps1.xml><?xml version="1.0" encoding="utf-8"?>
<ds:datastoreItem xmlns:ds="http://schemas.openxmlformats.org/officeDocument/2006/customXml" ds:itemID="{247CFDEC-13F6-43F5-B12F-6FAEA82ADEA8}"/>
</file>

<file path=customXml/itemProps2.xml><?xml version="1.0" encoding="utf-8"?>
<ds:datastoreItem xmlns:ds="http://schemas.openxmlformats.org/officeDocument/2006/customXml" ds:itemID="{5C47B4D6-E5A9-43F7-A736-161C53EFDF39}"/>
</file>

<file path=customXml/itemProps3.xml><?xml version="1.0" encoding="utf-8"?>
<ds:datastoreItem xmlns:ds="http://schemas.openxmlformats.org/officeDocument/2006/customXml" ds:itemID="{4342AF40-D6D1-40AA-AFDC-C7151A93A6E2}"/>
</file>

<file path=customXml/itemProps4.xml><?xml version="1.0" encoding="utf-8"?>
<ds:datastoreItem xmlns:ds="http://schemas.openxmlformats.org/officeDocument/2006/customXml" ds:itemID="{7AF51089-135B-40C0-9C9E-CB311DD36831}"/>
</file>

<file path=docProps/app.xml><?xml version="1.0" encoding="utf-8"?>
<Properties xmlns="http://schemas.openxmlformats.org/officeDocument/2006/extended-properties" xmlns:vt="http://schemas.openxmlformats.org/officeDocument/2006/docPropsVTypes">
  <Template>Normal</Template>
  <TotalTime>2</TotalTime>
  <Pages>1</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Transport CC vs Bheka Management Services (Pty) Ltd</dc:title>
  <dc:creator>Beket Elsa</dc:creator>
  <cp:lastModifiedBy>Godfrey Malatji</cp:lastModifiedBy>
  <cp:revision>2</cp:revision>
  <cp:lastPrinted>2016-06-28T05:46:00Z</cp:lastPrinted>
  <dcterms:created xsi:type="dcterms:W3CDTF">2016-06-28T13:15:00Z</dcterms:created>
  <dcterms:modified xsi:type="dcterms:W3CDTF">2016-06-28T13:15:00Z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0x010100F2B1BE7577707743B35DEE9D29B6C01D</vt:lpwstr>
  </property>
</Properties>
</file>